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976A3" w14:textId="77777777" w:rsidR="00E51606" w:rsidRPr="0041352B" w:rsidRDefault="00345A59" w:rsidP="009C322A">
      <w:pPr>
        <w:ind w:firstLine="142"/>
        <w:contextualSpacing/>
        <w:jc w:val="center"/>
        <w:rPr>
          <w:b/>
        </w:rPr>
      </w:pPr>
      <w:r w:rsidRPr="0041352B">
        <w:rPr>
          <w:b/>
        </w:rPr>
        <w:t xml:space="preserve">Сравнительная таблица </w:t>
      </w:r>
    </w:p>
    <w:p w14:paraId="77B02525" w14:textId="433E9846" w:rsidR="00345A59" w:rsidRPr="0041352B" w:rsidRDefault="00345A59" w:rsidP="009C322A">
      <w:pPr>
        <w:ind w:firstLine="142"/>
        <w:contextualSpacing/>
        <w:jc w:val="center"/>
        <w:rPr>
          <w:b/>
        </w:rPr>
      </w:pPr>
      <w:r w:rsidRPr="0041352B">
        <w:rPr>
          <w:b/>
        </w:rPr>
        <w:t xml:space="preserve">к приказу </w:t>
      </w:r>
      <w:r w:rsidR="0027281F" w:rsidRPr="0041352B">
        <w:rPr>
          <w:b/>
          <w:bCs/>
        </w:rPr>
        <w:t xml:space="preserve">Заместителя Премьер-Министра </w:t>
      </w:r>
      <w:r w:rsidR="001F62B2" w:rsidRPr="0041352B">
        <w:rPr>
          <w:b/>
          <w:bCs/>
          <w:lang w:val="kk-KZ"/>
        </w:rPr>
        <w:t>–</w:t>
      </w:r>
      <w:r w:rsidR="0027281F" w:rsidRPr="0041352B">
        <w:t xml:space="preserve"> </w:t>
      </w:r>
      <w:r w:rsidRPr="0041352B">
        <w:rPr>
          <w:b/>
        </w:rPr>
        <w:t>Министра национальной экономики Республики Казахстан</w:t>
      </w:r>
    </w:p>
    <w:p w14:paraId="4FEE8573" w14:textId="3F0B172F" w:rsidR="00136153" w:rsidRPr="0041352B" w:rsidRDefault="00345A59" w:rsidP="001B575F">
      <w:pPr>
        <w:ind w:firstLine="142"/>
        <w:contextualSpacing/>
        <w:jc w:val="center"/>
        <w:rPr>
          <w:b/>
        </w:rPr>
      </w:pPr>
      <w:r w:rsidRPr="0041352B">
        <w:rPr>
          <w:b/>
        </w:rPr>
        <w:t>«</w:t>
      </w:r>
      <w:bookmarkStart w:id="0" w:name="_Hlk168848331"/>
      <w:r w:rsidR="00106CBF" w:rsidRPr="0041352B">
        <w:rPr>
          <w:b/>
        </w:rPr>
        <w:t xml:space="preserve">О внесении </w:t>
      </w:r>
      <w:r w:rsidR="00106CBF" w:rsidRPr="00A355D2">
        <w:rPr>
          <w:b/>
        </w:rPr>
        <w:t>изменени</w:t>
      </w:r>
      <w:r w:rsidR="00A355D2" w:rsidRPr="00A355D2">
        <w:rPr>
          <w:b/>
        </w:rPr>
        <w:t>й</w:t>
      </w:r>
      <w:r w:rsidR="0005290E">
        <w:rPr>
          <w:b/>
        </w:rPr>
        <w:t xml:space="preserve"> и </w:t>
      </w:r>
      <w:proofErr w:type="spellStart"/>
      <w:r w:rsidR="0005290E">
        <w:rPr>
          <w:b/>
        </w:rPr>
        <w:t>дополнени</w:t>
      </w:r>
      <w:proofErr w:type="spellEnd"/>
      <w:r w:rsidR="003A0A58">
        <w:rPr>
          <w:b/>
          <w:lang w:val="kk-KZ"/>
        </w:rPr>
        <w:t>я</w:t>
      </w:r>
      <w:r w:rsidR="00496448">
        <w:rPr>
          <w:b/>
          <w:lang w:val="kk-KZ"/>
        </w:rPr>
        <w:t xml:space="preserve"> </w:t>
      </w:r>
      <w:r w:rsidR="00106CBF" w:rsidRPr="0041352B">
        <w:rPr>
          <w:b/>
        </w:rPr>
        <w:t xml:space="preserve">в приказ </w:t>
      </w:r>
      <w:r w:rsidR="001B575F">
        <w:rPr>
          <w:b/>
        </w:rPr>
        <w:t xml:space="preserve">исполняющего обязанности </w:t>
      </w:r>
      <w:r w:rsidR="00755995" w:rsidRPr="0041352B">
        <w:rPr>
          <w:b/>
          <w:bCs/>
        </w:rPr>
        <w:t>Министра национальной экономики Республики Казахстан</w:t>
      </w:r>
      <w:r w:rsidR="00496448">
        <w:rPr>
          <w:b/>
          <w:bCs/>
          <w:lang w:val="kk-KZ"/>
        </w:rPr>
        <w:t xml:space="preserve"> </w:t>
      </w:r>
      <w:r w:rsidR="00755995" w:rsidRPr="0041352B">
        <w:rPr>
          <w:b/>
          <w:bCs/>
        </w:rPr>
        <w:t>от 2</w:t>
      </w:r>
      <w:r w:rsidR="00483C07">
        <w:rPr>
          <w:b/>
          <w:bCs/>
        </w:rPr>
        <w:t>8</w:t>
      </w:r>
      <w:r w:rsidR="00755995" w:rsidRPr="0041352B">
        <w:rPr>
          <w:b/>
          <w:bCs/>
        </w:rPr>
        <w:t xml:space="preserve"> </w:t>
      </w:r>
      <w:r w:rsidR="00483C07">
        <w:rPr>
          <w:b/>
          <w:bCs/>
        </w:rPr>
        <w:t>июня</w:t>
      </w:r>
      <w:r w:rsidR="00755995" w:rsidRPr="0041352B">
        <w:rPr>
          <w:b/>
          <w:bCs/>
        </w:rPr>
        <w:t xml:space="preserve"> 202</w:t>
      </w:r>
      <w:r w:rsidR="00483C07">
        <w:rPr>
          <w:b/>
          <w:bCs/>
        </w:rPr>
        <w:t>5</w:t>
      </w:r>
      <w:r w:rsidR="00755995" w:rsidRPr="0041352B">
        <w:rPr>
          <w:b/>
          <w:bCs/>
        </w:rPr>
        <w:t xml:space="preserve"> года № 5</w:t>
      </w:r>
      <w:r w:rsidR="00483C07">
        <w:rPr>
          <w:b/>
          <w:bCs/>
        </w:rPr>
        <w:t>9</w:t>
      </w:r>
      <w:r w:rsidR="001B575F">
        <w:rPr>
          <w:b/>
          <w:bCs/>
        </w:rPr>
        <w:t xml:space="preserve"> </w:t>
      </w:r>
      <w:r w:rsidR="00136153" w:rsidRPr="0041352B">
        <w:rPr>
          <w:b/>
        </w:rPr>
        <w:t xml:space="preserve">«Об утверждении </w:t>
      </w:r>
      <w:r w:rsidR="00483C07" w:rsidRPr="00483C07">
        <w:rPr>
          <w:b/>
        </w:rPr>
        <w:t>Правил планирования</w:t>
      </w:r>
      <w:r w:rsidR="00483C07">
        <w:rPr>
          <w:b/>
        </w:rPr>
        <w:t xml:space="preserve"> </w:t>
      </w:r>
      <w:r w:rsidR="00483C07" w:rsidRPr="00483C07">
        <w:rPr>
          <w:b/>
        </w:rPr>
        <w:t>и реализации государственных инвестиционных проектов, разработки</w:t>
      </w:r>
      <w:r w:rsidR="001B575F">
        <w:rPr>
          <w:b/>
        </w:rPr>
        <w:t xml:space="preserve"> </w:t>
      </w:r>
      <w:r w:rsidR="00483C07" w:rsidRPr="00483C07">
        <w:rPr>
          <w:b/>
        </w:rPr>
        <w:t>или корректировки, проведения необходимых экспертиз инвестиционного предложения, технико-экономического</w:t>
      </w:r>
      <w:r w:rsidR="00496448">
        <w:rPr>
          <w:b/>
          <w:lang w:val="kk-KZ"/>
        </w:rPr>
        <w:t xml:space="preserve"> </w:t>
      </w:r>
      <w:r w:rsidR="00483C07" w:rsidRPr="00483C07">
        <w:rPr>
          <w:b/>
        </w:rPr>
        <w:t>и финансово-экономического обоснований, определения целесообразности бюджетного кредитования, формирования портфеля государственных</w:t>
      </w:r>
      <w:r w:rsidR="00483C07">
        <w:rPr>
          <w:b/>
        </w:rPr>
        <w:t xml:space="preserve"> </w:t>
      </w:r>
      <w:r w:rsidR="00483C07" w:rsidRPr="00483C07">
        <w:rPr>
          <w:b/>
        </w:rPr>
        <w:t>инвестиционных проектов,</w:t>
      </w:r>
      <w:r w:rsidR="00483C07">
        <w:rPr>
          <w:b/>
        </w:rPr>
        <w:t xml:space="preserve"> </w:t>
      </w:r>
      <w:r w:rsidR="00483C07" w:rsidRPr="00483C07">
        <w:rPr>
          <w:b/>
        </w:rPr>
        <w:t>а также корректировки утвержденных (уточненных) параметров, отбора, мониторинга и оценки реализации государственных инвестиционных проектов</w:t>
      </w:r>
      <w:r w:rsidR="00136153" w:rsidRPr="0041352B">
        <w:rPr>
          <w:b/>
        </w:rPr>
        <w:t>»</w:t>
      </w:r>
    </w:p>
    <w:p w14:paraId="1DCC29D5" w14:textId="77777777" w:rsidR="007C70E4" w:rsidRPr="0041352B" w:rsidRDefault="007C70E4" w:rsidP="009C322A">
      <w:pPr>
        <w:ind w:firstLine="142"/>
        <w:contextualSpacing/>
        <w:jc w:val="center"/>
        <w:rPr>
          <w:b/>
        </w:rPr>
      </w:pPr>
    </w:p>
    <w:tbl>
      <w:tblPr>
        <w:tblW w:w="14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842"/>
        <w:gridCol w:w="4536"/>
        <w:gridCol w:w="4536"/>
        <w:gridCol w:w="3255"/>
      </w:tblGrid>
      <w:tr w:rsidR="00175F45" w:rsidRPr="0041352B" w14:paraId="2AB982A7" w14:textId="77777777" w:rsidTr="005E3B53">
        <w:tc>
          <w:tcPr>
            <w:tcW w:w="421" w:type="dxa"/>
          </w:tcPr>
          <w:bookmarkEnd w:id="0"/>
          <w:p w14:paraId="046D8D21" w14:textId="77777777" w:rsidR="00915035" w:rsidRPr="0041352B" w:rsidRDefault="00915035" w:rsidP="009C322A">
            <w:pPr>
              <w:contextualSpacing/>
              <w:jc w:val="both"/>
              <w:rPr>
                <w:b/>
              </w:rPr>
            </w:pPr>
            <w:r w:rsidRPr="0041352B">
              <w:rPr>
                <w:b/>
              </w:rPr>
              <w:t>№</w:t>
            </w:r>
          </w:p>
        </w:tc>
        <w:tc>
          <w:tcPr>
            <w:tcW w:w="1842" w:type="dxa"/>
            <w:vAlign w:val="center"/>
          </w:tcPr>
          <w:p w14:paraId="79CBEFEB" w14:textId="77777777" w:rsidR="00915035" w:rsidRPr="0041352B" w:rsidRDefault="00915035" w:rsidP="009C322A">
            <w:pPr>
              <w:contextualSpacing/>
              <w:jc w:val="center"/>
              <w:rPr>
                <w:b/>
              </w:rPr>
            </w:pPr>
            <w:r w:rsidRPr="0041352B">
              <w:rPr>
                <w:b/>
              </w:rPr>
              <w:t>Структурный</w:t>
            </w:r>
          </w:p>
          <w:p w14:paraId="1FC00EC6" w14:textId="77777777" w:rsidR="00915035" w:rsidRPr="0041352B" w:rsidRDefault="00915035" w:rsidP="009C322A">
            <w:pPr>
              <w:contextualSpacing/>
              <w:jc w:val="center"/>
              <w:rPr>
                <w:b/>
              </w:rPr>
            </w:pPr>
            <w:r w:rsidRPr="0041352B">
              <w:rPr>
                <w:b/>
              </w:rPr>
              <w:t>элемент</w:t>
            </w:r>
          </w:p>
        </w:tc>
        <w:tc>
          <w:tcPr>
            <w:tcW w:w="4536" w:type="dxa"/>
            <w:vAlign w:val="center"/>
          </w:tcPr>
          <w:p w14:paraId="260373E9" w14:textId="77777777" w:rsidR="00915035" w:rsidRPr="0041352B" w:rsidRDefault="00915035" w:rsidP="009C322A">
            <w:pPr>
              <w:contextualSpacing/>
              <w:jc w:val="center"/>
              <w:rPr>
                <w:b/>
              </w:rPr>
            </w:pPr>
            <w:r w:rsidRPr="0041352B">
              <w:rPr>
                <w:b/>
              </w:rPr>
              <w:t>Действующая редакция</w:t>
            </w:r>
          </w:p>
        </w:tc>
        <w:tc>
          <w:tcPr>
            <w:tcW w:w="4536" w:type="dxa"/>
            <w:vAlign w:val="center"/>
          </w:tcPr>
          <w:p w14:paraId="6D826B0A" w14:textId="77777777" w:rsidR="00915035" w:rsidRPr="0041352B" w:rsidRDefault="00915035" w:rsidP="009C322A">
            <w:pPr>
              <w:contextualSpacing/>
              <w:jc w:val="center"/>
              <w:rPr>
                <w:b/>
              </w:rPr>
            </w:pPr>
            <w:r w:rsidRPr="0041352B">
              <w:rPr>
                <w:b/>
              </w:rPr>
              <w:t>Предлагаемая редакция</w:t>
            </w:r>
          </w:p>
        </w:tc>
        <w:tc>
          <w:tcPr>
            <w:tcW w:w="3255" w:type="dxa"/>
            <w:vAlign w:val="center"/>
          </w:tcPr>
          <w:p w14:paraId="3F513DB8" w14:textId="77777777" w:rsidR="00915035" w:rsidRPr="0041352B" w:rsidRDefault="00915035" w:rsidP="009C322A">
            <w:pPr>
              <w:contextualSpacing/>
              <w:jc w:val="center"/>
              <w:rPr>
                <w:b/>
              </w:rPr>
            </w:pPr>
            <w:r w:rsidRPr="0041352B">
              <w:rPr>
                <w:b/>
              </w:rPr>
              <w:t>Обоснование</w:t>
            </w:r>
          </w:p>
        </w:tc>
      </w:tr>
      <w:tr w:rsidR="00EE22C4" w:rsidRPr="0041352B" w14:paraId="3AE80EFA" w14:textId="77777777" w:rsidTr="00663D92">
        <w:tc>
          <w:tcPr>
            <w:tcW w:w="14590" w:type="dxa"/>
            <w:gridSpan w:val="5"/>
          </w:tcPr>
          <w:p w14:paraId="1BB0DB07" w14:textId="77777777" w:rsidR="009330B1" w:rsidRDefault="00E25E19" w:rsidP="00E25E19">
            <w:pPr>
              <w:ind w:firstLine="142"/>
              <w:contextualSpacing/>
              <w:jc w:val="center"/>
              <w:rPr>
                <w:b/>
                <w:bCs/>
              </w:rPr>
            </w:pPr>
            <w:r>
              <w:rPr>
                <w:b/>
              </w:rPr>
              <w:t>П</w:t>
            </w:r>
            <w:r w:rsidRPr="0041352B">
              <w:rPr>
                <w:b/>
              </w:rPr>
              <w:t xml:space="preserve">риказ </w:t>
            </w:r>
            <w:r>
              <w:rPr>
                <w:b/>
              </w:rPr>
              <w:t>и</w:t>
            </w:r>
            <w:r w:rsidR="001216FA">
              <w:rPr>
                <w:b/>
              </w:rPr>
              <w:t>сполняющего обязанности</w:t>
            </w:r>
            <w:r>
              <w:rPr>
                <w:b/>
              </w:rPr>
              <w:t xml:space="preserve"> </w:t>
            </w:r>
            <w:r w:rsidRPr="0041352B">
              <w:rPr>
                <w:b/>
                <w:bCs/>
              </w:rPr>
              <w:t>Министра национальной экономики Республики Казахстан от 2</w:t>
            </w:r>
            <w:r>
              <w:rPr>
                <w:b/>
                <w:bCs/>
              </w:rPr>
              <w:t>8</w:t>
            </w:r>
            <w:r w:rsidRPr="0041352B">
              <w:rPr>
                <w:b/>
                <w:bCs/>
              </w:rPr>
              <w:t xml:space="preserve"> </w:t>
            </w:r>
            <w:r>
              <w:rPr>
                <w:b/>
                <w:bCs/>
              </w:rPr>
              <w:t>июня</w:t>
            </w:r>
            <w:r w:rsidRPr="0041352B">
              <w:rPr>
                <w:b/>
                <w:bCs/>
              </w:rPr>
              <w:t xml:space="preserve"> 202</w:t>
            </w:r>
            <w:r>
              <w:rPr>
                <w:b/>
                <w:bCs/>
              </w:rPr>
              <w:t>5</w:t>
            </w:r>
            <w:r w:rsidRPr="0041352B">
              <w:rPr>
                <w:b/>
                <w:bCs/>
              </w:rPr>
              <w:t xml:space="preserve"> года № 5</w:t>
            </w:r>
            <w:r>
              <w:rPr>
                <w:b/>
                <w:bCs/>
              </w:rPr>
              <w:t xml:space="preserve">9 </w:t>
            </w:r>
          </w:p>
          <w:p w14:paraId="0B93A9DC" w14:textId="6AD22A62" w:rsidR="00EE22C4" w:rsidRPr="0041352B" w:rsidRDefault="00E25E19" w:rsidP="00E25E19">
            <w:pPr>
              <w:ind w:firstLine="142"/>
              <w:contextualSpacing/>
              <w:jc w:val="center"/>
              <w:rPr>
                <w:b/>
              </w:rPr>
            </w:pPr>
            <w:r w:rsidRPr="0041352B">
              <w:rPr>
                <w:b/>
              </w:rPr>
              <w:t xml:space="preserve">«Об утверждении </w:t>
            </w:r>
            <w:r w:rsidRPr="00483C07">
              <w:rPr>
                <w:b/>
              </w:rPr>
              <w:t>Правил планирования</w:t>
            </w:r>
            <w:r>
              <w:rPr>
                <w:b/>
              </w:rPr>
              <w:t xml:space="preserve"> </w:t>
            </w:r>
            <w:r w:rsidRPr="00483C07">
              <w:rPr>
                <w:b/>
              </w:rPr>
              <w:t>и реализации государственных инвестиционных проектов, разработки</w:t>
            </w:r>
            <w:r>
              <w:rPr>
                <w:b/>
              </w:rPr>
              <w:t xml:space="preserve"> </w:t>
            </w:r>
            <w:r w:rsidRPr="00483C07">
              <w:rPr>
                <w:b/>
              </w:rPr>
              <w:t>или корректировки, проведения необходимых экспертиз инвестиционного предложения, технико-экономического и финансово-экономического обоснований, определения целесообразности бюджетного кредитования, формирования портфеля государственных</w:t>
            </w:r>
            <w:r>
              <w:rPr>
                <w:b/>
              </w:rPr>
              <w:t xml:space="preserve"> </w:t>
            </w:r>
            <w:r w:rsidRPr="00483C07">
              <w:rPr>
                <w:b/>
              </w:rPr>
              <w:t>инвестиционных проектов,</w:t>
            </w:r>
            <w:r w:rsidR="001216FA">
              <w:rPr>
                <w:b/>
              </w:rPr>
              <w:t xml:space="preserve"> </w:t>
            </w:r>
            <w:r w:rsidRPr="00483C07">
              <w:rPr>
                <w:b/>
              </w:rPr>
              <w:t>а также корректировки утвержденных (уточненных) параметров, отбора, мониторинга и оценки реализации государственных инвестиционных проектов</w:t>
            </w:r>
            <w:r w:rsidRPr="0041352B">
              <w:rPr>
                <w:b/>
              </w:rPr>
              <w:t>»</w:t>
            </w:r>
          </w:p>
        </w:tc>
      </w:tr>
      <w:tr w:rsidR="00E25E19" w:rsidRPr="0041352B" w14:paraId="33F964AC" w14:textId="77777777" w:rsidTr="00663D92">
        <w:tc>
          <w:tcPr>
            <w:tcW w:w="14590" w:type="dxa"/>
            <w:gridSpan w:val="5"/>
          </w:tcPr>
          <w:p w14:paraId="2839297D" w14:textId="033C730F" w:rsidR="00E25E19" w:rsidRPr="00483C07" w:rsidRDefault="00E25E19" w:rsidP="009C322A">
            <w:pPr>
              <w:contextualSpacing/>
              <w:jc w:val="center"/>
              <w:rPr>
                <w:b/>
              </w:rPr>
            </w:pPr>
            <w:r w:rsidRPr="00483C07">
              <w:rPr>
                <w:b/>
              </w:rPr>
              <w:t>Правил</w:t>
            </w:r>
            <w:r>
              <w:rPr>
                <w:b/>
              </w:rPr>
              <w:t>а</w:t>
            </w:r>
            <w:r w:rsidRPr="00483C07">
              <w:rPr>
                <w:b/>
              </w:rPr>
              <w:t xml:space="preserve"> планирования</w:t>
            </w:r>
            <w:r>
              <w:rPr>
                <w:b/>
              </w:rPr>
              <w:t xml:space="preserve"> </w:t>
            </w:r>
            <w:r w:rsidRPr="00483C07">
              <w:rPr>
                <w:b/>
              </w:rPr>
              <w:t>и реализации государственных инвестиционных проектов, разработки</w:t>
            </w:r>
            <w:r>
              <w:rPr>
                <w:b/>
              </w:rPr>
              <w:t xml:space="preserve"> </w:t>
            </w:r>
            <w:r w:rsidRPr="00483C07">
              <w:rPr>
                <w:b/>
              </w:rPr>
              <w:t>или корректировки, проведения необходимых экспертиз инвестиционного предложения, технико-экономического и финансово-экономического обоснований, определения целесообразности бюджетного кредитования, формирования портфеля государственных</w:t>
            </w:r>
            <w:r>
              <w:rPr>
                <w:b/>
              </w:rPr>
              <w:t xml:space="preserve"> </w:t>
            </w:r>
            <w:r w:rsidRPr="00483C07">
              <w:rPr>
                <w:b/>
              </w:rPr>
              <w:t>инвестиционных проектов,</w:t>
            </w:r>
            <w:r>
              <w:rPr>
                <w:b/>
              </w:rPr>
              <w:br/>
            </w:r>
            <w:r w:rsidRPr="00483C07">
              <w:rPr>
                <w:b/>
              </w:rPr>
              <w:t>а также корректировки утвержденных (уточненных) параметров, отбора, мониторинга и оценки реализации государственных инвестиционных проектов</w:t>
            </w:r>
          </w:p>
        </w:tc>
      </w:tr>
      <w:tr w:rsidR="00867B60" w:rsidRPr="0041352B" w14:paraId="14D9CFCD" w14:textId="77777777" w:rsidTr="005E3B53">
        <w:trPr>
          <w:trHeight w:val="317"/>
        </w:trPr>
        <w:tc>
          <w:tcPr>
            <w:tcW w:w="421" w:type="dxa"/>
          </w:tcPr>
          <w:p w14:paraId="29D90C8C" w14:textId="77777777" w:rsidR="00867B60" w:rsidRPr="0041352B" w:rsidRDefault="00867B60" w:rsidP="008D2DDD">
            <w:pPr>
              <w:pStyle w:val="a3"/>
              <w:numPr>
                <w:ilvl w:val="0"/>
                <w:numId w:val="1"/>
              </w:numPr>
              <w:ind w:left="0" w:firstLine="0"/>
              <w:jc w:val="both"/>
            </w:pPr>
          </w:p>
        </w:tc>
        <w:tc>
          <w:tcPr>
            <w:tcW w:w="1842" w:type="dxa"/>
          </w:tcPr>
          <w:p w14:paraId="06C31E6B" w14:textId="27D9C9D6" w:rsidR="00867B60" w:rsidRDefault="00867B60" w:rsidP="008D2DDD">
            <w:pPr>
              <w:pStyle w:val="a6"/>
              <w:ind w:firstLine="28"/>
              <w:contextualSpacing/>
              <w:rPr>
                <w:rFonts w:ascii="Times New Roman" w:hAnsi="Times New Roman"/>
                <w:sz w:val="24"/>
                <w:szCs w:val="24"/>
              </w:rPr>
            </w:pPr>
            <w:r>
              <w:rPr>
                <w:rFonts w:ascii="Times New Roman" w:hAnsi="Times New Roman"/>
                <w:sz w:val="24"/>
                <w:szCs w:val="24"/>
              </w:rPr>
              <w:t>пункт 19</w:t>
            </w:r>
          </w:p>
        </w:tc>
        <w:tc>
          <w:tcPr>
            <w:tcW w:w="4536" w:type="dxa"/>
          </w:tcPr>
          <w:p w14:paraId="0672B442" w14:textId="1CF58B36" w:rsidR="00867B60" w:rsidRPr="00867B60" w:rsidRDefault="00867B60" w:rsidP="00867B60">
            <w:pPr>
              <w:shd w:val="clear" w:color="auto" w:fill="FFFFFF"/>
              <w:ind w:firstLine="325"/>
              <w:jc w:val="both"/>
              <w:textAlignment w:val="baseline"/>
              <w:rPr>
                <w:b/>
                <w:bCs/>
                <w:color w:val="000000"/>
                <w:spacing w:val="2"/>
                <w:lang w:eastAsia="ru-KZ"/>
              </w:rPr>
            </w:pPr>
            <w:r w:rsidRPr="00867B60">
              <w:rPr>
                <w:b/>
                <w:bCs/>
                <w:color w:val="000000"/>
                <w:spacing w:val="2"/>
                <w:lang w:eastAsia="ru-KZ"/>
              </w:rPr>
              <w:t>Отсутствует.</w:t>
            </w:r>
          </w:p>
        </w:tc>
        <w:tc>
          <w:tcPr>
            <w:tcW w:w="4536" w:type="dxa"/>
          </w:tcPr>
          <w:p w14:paraId="797A0318" w14:textId="4CE10BBD" w:rsidR="00867B60" w:rsidRPr="00867B60" w:rsidRDefault="00867B60" w:rsidP="00867B60">
            <w:pPr>
              <w:shd w:val="clear" w:color="auto" w:fill="FFFFFF"/>
              <w:ind w:firstLine="325"/>
              <w:jc w:val="both"/>
              <w:textAlignment w:val="baseline"/>
              <w:rPr>
                <w:color w:val="000000"/>
                <w:spacing w:val="2"/>
                <w:lang w:eastAsia="ru-KZ"/>
              </w:rPr>
            </w:pPr>
            <w:r w:rsidRPr="00DE259D">
              <w:rPr>
                <w:b/>
                <w:bCs/>
                <w:color w:val="000000"/>
                <w:spacing w:val="2"/>
                <w:lang w:val="ru-KZ" w:eastAsia="ru-KZ"/>
              </w:rPr>
              <w:t>Разработка инвестиционных предложений ГИП</w:t>
            </w:r>
            <w:r w:rsidRPr="00DE259D">
              <w:rPr>
                <w:b/>
                <w:bCs/>
                <w:color w:val="000000"/>
                <w:spacing w:val="2"/>
                <w:lang w:eastAsia="ru-KZ"/>
              </w:rPr>
              <w:t xml:space="preserve">, </w:t>
            </w:r>
            <w:r w:rsidRPr="00DE259D">
              <w:rPr>
                <w:b/>
                <w:bCs/>
                <w:lang w:eastAsia="ru-KZ"/>
              </w:rPr>
              <w:t>предполагаемых к финансированию</w:t>
            </w:r>
            <w:r w:rsidRPr="00AC76AF">
              <w:rPr>
                <w:b/>
                <w:bCs/>
                <w:lang w:eastAsia="ru-KZ"/>
              </w:rPr>
              <w:t xml:space="preserve"> из средств правительственных внешних займов и </w:t>
            </w:r>
            <w:proofErr w:type="spellStart"/>
            <w:r w:rsidRPr="00AC76AF">
              <w:rPr>
                <w:b/>
                <w:bCs/>
                <w:lang w:eastAsia="ru-KZ"/>
              </w:rPr>
              <w:t>софинансирования</w:t>
            </w:r>
            <w:proofErr w:type="spellEnd"/>
            <w:r w:rsidRPr="00AC76AF">
              <w:rPr>
                <w:b/>
                <w:bCs/>
                <w:lang w:eastAsia="ru-KZ"/>
              </w:rPr>
              <w:t xml:space="preserve"> внешних займов из средств республиканского бюджета</w:t>
            </w:r>
            <w:r>
              <w:rPr>
                <w:b/>
                <w:bCs/>
                <w:lang w:eastAsia="ru-KZ"/>
              </w:rPr>
              <w:t xml:space="preserve">, осуществляется в течение 20 (двадцати) рабочих дней с момента принятия </w:t>
            </w:r>
            <w:r w:rsidR="008144CF">
              <w:rPr>
                <w:b/>
                <w:bCs/>
                <w:lang w:eastAsia="ru-KZ"/>
              </w:rPr>
              <w:t xml:space="preserve">АБП </w:t>
            </w:r>
            <w:r>
              <w:rPr>
                <w:b/>
                <w:bCs/>
                <w:lang w:eastAsia="ru-KZ"/>
              </w:rPr>
              <w:t>решения о привлечении заемных средств.</w:t>
            </w:r>
          </w:p>
        </w:tc>
        <w:tc>
          <w:tcPr>
            <w:tcW w:w="3255" w:type="dxa"/>
          </w:tcPr>
          <w:p w14:paraId="58D5959F" w14:textId="32E327B6" w:rsidR="00867B60" w:rsidRDefault="000E69CE" w:rsidP="00831D9B">
            <w:pPr>
              <w:pStyle w:val="a6"/>
              <w:ind w:firstLine="322"/>
              <w:contextualSpacing/>
              <w:jc w:val="both"/>
              <w:rPr>
                <w:rFonts w:ascii="Times New Roman" w:hAnsi="Times New Roman"/>
                <w:sz w:val="24"/>
                <w:szCs w:val="24"/>
              </w:rPr>
            </w:pPr>
            <w:r>
              <w:rPr>
                <w:rFonts w:ascii="Times New Roman" w:hAnsi="Times New Roman"/>
                <w:sz w:val="24"/>
                <w:szCs w:val="24"/>
              </w:rPr>
              <w:t xml:space="preserve">В целях </w:t>
            </w:r>
            <w:r w:rsidR="008144CF">
              <w:rPr>
                <w:rFonts w:ascii="Times New Roman" w:hAnsi="Times New Roman"/>
                <w:sz w:val="24"/>
                <w:szCs w:val="24"/>
              </w:rPr>
              <w:t>регламентации</w:t>
            </w:r>
            <w:r>
              <w:rPr>
                <w:rFonts w:ascii="Times New Roman" w:hAnsi="Times New Roman"/>
                <w:sz w:val="24"/>
                <w:szCs w:val="24"/>
              </w:rPr>
              <w:t xml:space="preserve"> </w:t>
            </w:r>
            <w:r w:rsidR="00940A00">
              <w:rPr>
                <w:rFonts w:ascii="Times New Roman" w:hAnsi="Times New Roman"/>
                <w:sz w:val="24"/>
                <w:szCs w:val="24"/>
              </w:rPr>
              <w:t>сроков разработки инвестиционных предложений по правительственным внешним займам.</w:t>
            </w:r>
          </w:p>
        </w:tc>
      </w:tr>
      <w:tr w:rsidR="00387A26" w:rsidRPr="0041352B" w14:paraId="424F2981" w14:textId="77777777" w:rsidTr="005E3B53">
        <w:trPr>
          <w:trHeight w:val="317"/>
        </w:trPr>
        <w:tc>
          <w:tcPr>
            <w:tcW w:w="421" w:type="dxa"/>
          </w:tcPr>
          <w:p w14:paraId="64EF7A02" w14:textId="77777777" w:rsidR="00387A26" w:rsidRPr="0041352B" w:rsidRDefault="00387A26" w:rsidP="008D2DDD">
            <w:pPr>
              <w:pStyle w:val="a3"/>
              <w:numPr>
                <w:ilvl w:val="0"/>
                <w:numId w:val="1"/>
              </w:numPr>
              <w:ind w:left="0" w:firstLine="0"/>
              <w:jc w:val="both"/>
            </w:pPr>
          </w:p>
        </w:tc>
        <w:tc>
          <w:tcPr>
            <w:tcW w:w="1842" w:type="dxa"/>
          </w:tcPr>
          <w:p w14:paraId="52288DC5" w14:textId="676D0F6A" w:rsidR="00387A26" w:rsidRPr="006306C8" w:rsidRDefault="006306C8" w:rsidP="008D2DDD">
            <w:pPr>
              <w:pStyle w:val="a6"/>
              <w:ind w:firstLine="28"/>
              <w:contextualSpacing/>
              <w:rPr>
                <w:rFonts w:ascii="Times New Roman" w:hAnsi="Times New Roman"/>
                <w:sz w:val="24"/>
                <w:szCs w:val="24"/>
              </w:rPr>
            </w:pPr>
            <w:r>
              <w:rPr>
                <w:rFonts w:ascii="Times New Roman" w:hAnsi="Times New Roman"/>
                <w:sz w:val="24"/>
                <w:szCs w:val="24"/>
              </w:rPr>
              <w:t>пункт 28</w:t>
            </w:r>
          </w:p>
        </w:tc>
        <w:tc>
          <w:tcPr>
            <w:tcW w:w="4536" w:type="dxa"/>
          </w:tcPr>
          <w:p w14:paraId="78D39FBF" w14:textId="44E5A486" w:rsidR="00387A26" w:rsidRPr="00955909" w:rsidRDefault="00387A26" w:rsidP="00955909">
            <w:pPr>
              <w:shd w:val="clear" w:color="auto" w:fill="FFFFFF"/>
              <w:ind w:firstLine="325"/>
              <w:jc w:val="both"/>
              <w:textAlignment w:val="baseline"/>
              <w:rPr>
                <w:color w:val="000000"/>
                <w:spacing w:val="2"/>
                <w:lang w:val="ru-KZ" w:eastAsia="ru-KZ"/>
              </w:rPr>
            </w:pPr>
            <w:r w:rsidRPr="00387A26">
              <w:rPr>
                <w:color w:val="000000"/>
                <w:spacing w:val="2"/>
                <w:lang w:val="ru-KZ" w:eastAsia="ru-KZ"/>
              </w:rPr>
              <w:t xml:space="preserve">Отраслевое заключение на инвестиционное предложение ГИП </w:t>
            </w:r>
            <w:r w:rsidRPr="00387A26">
              <w:rPr>
                <w:color w:val="000000"/>
                <w:spacing w:val="2"/>
                <w:lang w:val="ru-KZ" w:eastAsia="ru-KZ"/>
              </w:rPr>
              <w:lastRenderedPageBreak/>
              <w:t>предоставляется АБП в течение 30 рабочих дней с момента внесения субъектами квазигосударственного сектора документов, указанных в пункте 25 настоящих Правил.</w:t>
            </w:r>
          </w:p>
        </w:tc>
        <w:tc>
          <w:tcPr>
            <w:tcW w:w="4536" w:type="dxa"/>
          </w:tcPr>
          <w:p w14:paraId="69A452C7" w14:textId="63214459" w:rsidR="00955909" w:rsidRPr="00955909" w:rsidRDefault="00955909" w:rsidP="00955909">
            <w:pPr>
              <w:shd w:val="clear" w:color="auto" w:fill="FFFFFF"/>
              <w:ind w:firstLine="325"/>
              <w:jc w:val="both"/>
              <w:textAlignment w:val="baseline"/>
              <w:rPr>
                <w:color w:val="000000"/>
                <w:spacing w:val="2"/>
                <w:lang w:val="ru-KZ" w:eastAsia="ru-KZ"/>
              </w:rPr>
            </w:pPr>
            <w:r w:rsidRPr="00387A26">
              <w:rPr>
                <w:color w:val="000000"/>
                <w:spacing w:val="2"/>
                <w:lang w:val="ru-KZ" w:eastAsia="ru-KZ"/>
              </w:rPr>
              <w:lastRenderedPageBreak/>
              <w:t xml:space="preserve">Отраслевое заключение на инвестиционное предложение ГИП </w:t>
            </w:r>
            <w:r w:rsidRPr="00387A26">
              <w:rPr>
                <w:color w:val="000000"/>
                <w:spacing w:val="2"/>
                <w:lang w:val="ru-KZ" w:eastAsia="ru-KZ"/>
              </w:rPr>
              <w:lastRenderedPageBreak/>
              <w:t xml:space="preserve">предоставляется АБП в течение </w:t>
            </w:r>
            <w:r w:rsidRPr="00955909">
              <w:rPr>
                <w:b/>
                <w:bCs/>
                <w:color w:val="000000"/>
                <w:spacing w:val="2"/>
                <w:lang w:eastAsia="ru-KZ"/>
              </w:rPr>
              <w:t>20 (двадцати)</w:t>
            </w:r>
            <w:r w:rsidRPr="00387A26">
              <w:rPr>
                <w:color w:val="000000"/>
                <w:spacing w:val="2"/>
                <w:lang w:val="ru-KZ" w:eastAsia="ru-KZ"/>
              </w:rPr>
              <w:t xml:space="preserve"> рабочих дней с момента внесения субъектами квазигосударственного сектора документов, указанных в пункте 25 настоящих Правил.</w:t>
            </w:r>
          </w:p>
        </w:tc>
        <w:tc>
          <w:tcPr>
            <w:tcW w:w="3255" w:type="dxa"/>
          </w:tcPr>
          <w:p w14:paraId="600887D0" w14:textId="2C4599EE" w:rsidR="00387A26" w:rsidRPr="004449F9" w:rsidRDefault="006306C8" w:rsidP="00831D9B">
            <w:pPr>
              <w:pStyle w:val="a6"/>
              <w:ind w:firstLine="322"/>
              <w:contextualSpacing/>
              <w:jc w:val="both"/>
              <w:rPr>
                <w:rFonts w:ascii="Times New Roman" w:hAnsi="Times New Roman"/>
                <w:sz w:val="24"/>
                <w:szCs w:val="24"/>
                <w:lang w:val="kk-KZ"/>
              </w:rPr>
            </w:pPr>
            <w:r>
              <w:rPr>
                <w:rFonts w:ascii="Times New Roman" w:hAnsi="Times New Roman"/>
                <w:sz w:val="24"/>
                <w:szCs w:val="24"/>
              </w:rPr>
              <w:lastRenderedPageBreak/>
              <w:t xml:space="preserve">В целях оптимизации сроков рассмотрения и </w:t>
            </w:r>
            <w:r>
              <w:rPr>
                <w:rFonts w:ascii="Times New Roman" w:hAnsi="Times New Roman"/>
                <w:sz w:val="24"/>
                <w:szCs w:val="24"/>
              </w:rPr>
              <w:lastRenderedPageBreak/>
              <w:t xml:space="preserve">представления отраслевого заключения администраторами бюджетных программ на инвестиционные предложения по </w:t>
            </w:r>
            <w:r w:rsidR="004A1FC0">
              <w:rPr>
                <w:rFonts w:ascii="Times New Roman" w:hAnsi="Times New Roman"/>
                <w:sz w:val="24"/>
                <w:szCs w:val="24"/>
              </w:rPr>
              <w:t>государственным инвестиционным проектам</w:t>
            </w:r>
            <w:r w:rsidR="004449F9">
              <w:rPr>
                <w:rFonts w:ascii="Times New Roman" w:hAnsi="Times New Roman"/>
                <w:sz w:val="24"/>
                <w:szCs w:val="24"/>
                <w:lang w:val="kk-KZ"/>
              </w:rPr>
              <w:t>, разрабатываемы</w:t>
            </w:r>
            <w:r w:rsidR="004A1FC0">
              <w:rPr>
                <w:rFonts w:ascii="Times New Roman" w:hAnsi="Times New Roman"/>
                <w:sz w:val="24"/>
                <w:szCs w:val="24"/>
                <w:lang w:val="kk-KZ"/>
              </w:rPr>
              <w:t>м</w:t>
            </w:r>
            <w:r w:rsidR="004449F9">
              <w:rPr>
                <w:rFonts w:ascii="Times New Roman" w:hAnsi="Times New Roman"/>
                <w:sz w:val="24"/>
                <w:szCs w:val="24"/>
                <w:lang w:val="kk-KZ"/>
              </w:rPr>
              <w:t xml:space="preserve"> субъектами квазигосударственного сектора.</w:t>
            </w:r>
          </w:p>
        </w:tc>
      </w:tr>
      <w:tr w:rsidR="008D2DDD" w:rsidRPr="0041352B" w14:paraId="243BCB40" w14:textId="77777777" w:rsidTr="005E3B53">
        <w:trPr>
          <w:trHeight w:val="317"/>
        </w:trPr>
        <w:tc>
          <w:tcPr>
            <w:tcW w:w="421" w:type="dxa"/>
          </w:tcPr>
          <w:p w14:paraId="09425270" w14:textId="77777777" w:rsidR="008D2DDD" w:rsidRPr="0041352B" w:rsidRDefault="008D2DDD" w:rsidP="008D2DDD">
            <w:pPr>
              <w:pStyle w:val="a3"/>
              <w:numPr>
                <w:ilvl w:val="0"/>
                <w:numId w:val="1"/>
              </w:numPr>
              <w:ind w:left="0" w:firstLine="0"/>
              <w:jc w:val="both"/>
            </w:pPr>
          </w:p>
        </w:tc>
        <w:tc>
          <w:tcPr>
            <w:tcW w:w="1842" w:type="dxa"/>
          </w:tcPr>
          <w:p w14:paraId="50615A51" w14:textId="256215C3" w:rsidR="008D2DDD" w:rsidRDefault="006306C8" w:rsidP="008D2DDD">
            <w:pPr>
              <w:pStyle w:val="a6"/>
              <w:ind w:firstLine="28"/>
              <w:contextualSpacing/>
              <w:rPr>
                <w:rFonts w:ascii="Times New Roman" w:hAnsi="Times New Roman"/>
                <w:sz w:val="24"/>
                <w:szCs w:val="24"/>
                <w:lang w:val="kk-KZ"/>
              </w:rPr>
            </w:pPr>
            <w:r>
              <w:rPr>
                <w:rFonts w:ascii="Times New Roman" w:hAnsi="Times New Roman"/>
                <w:sz w:val="24"/>
                <w:szCs w:val="24"/>
                <w:lang w:val="kk-KZ"/>
              </w:rPr>
              <w:t>п</w:t>
            </w:r>
            <w:r w:rsidR="00B33D9B">
              <w:rPr>
                <w:rFonts w:ascii="Times New Roman" w:hAnsi="Times New Roman"/>
                <w:sz w:val="24"/>
                <w:szCs w:val="24"/>
                <w:lang w:val="kk-KZ"/>
              </w:rPr>
              <w:t>ункт 35</w:t>
            </w:r>
          </w:p>
        </w:tc>
        <w:tc>
          <w:tcPr>
            <w:tcW w:w="4536" w:type="dxa"/>
          </w:tcPr>
          <w:p w14:paraId="7188EB7B" w14:textId="5924DEEB" w:rsidR="008D2DDD" w:rsidRPr="008D2DDD" w:rsidRDefault="00287D5A" w:rsidP="00E442A3">
            <w:pPr>
              <w:pStyle w:val="PPP"/>
              <w:ind w:firstLine="325"/>
              <w:rPr>
                <w:sz w:val="24"/>
              </w:rPr>
            </w:pPr>
            <w:r w:rsidRPr="00287D5A">
              <w:rPr>
                <w:sz w:val="24"/>
              </w:rPr>
              <w:t>35</w:t>
            </w:r>
            <w:r>
              <w:rPr>
                <w:sz w:val="24"/>
              </w:rPr>
              <w:t xml:space="preserve">. </w:t>
            </w:r>
            <w:r w:rsidR="008D2DDD" w:rsidRPr="008D2DDD">
              <w:rPr>
                <w:sz w:val="24"/>
              </w:rPr>
              <w:t>Проведение необходимых экспертиз инвестиционного предложения ГИП представляет собой рассмотрение документов, указанных в</w:t>
            </w:r>
            <w:r w:rsidR="00B30FCF">
              <w:rPr>
                <w:sz w:val="24"/>
              </w:rPr>
              <w:t xml:space="preserve"> </w:t>
            </w:r>
            <w:hyperlink r:id="rId8" w:anchor="z175" w:history="1">
              <w:r w:rsidR="008D2DDD" w:rsidRPr="008D2DDD">
                <w:rPr>
                  <w:rStyle w:val="a5"/>
                  <w:color w:val="auto"/>
                  <w:sz w:val="24"/>
                  <w:u w:val="none"/>
                </w:rPr>
                <w:t>пункте 25</w:t>
              </w:r>
            </w:hyperlink>
            <w:r w:rsidR="00B30FCF">
              <w:t xml:space="preserve"> </w:t>
            </w:r>
            <w:r w:rsidR="008D2DDD" w:rsidRPr="008D2DDD">
              <w:rPr>
                <w:sz w:val="24"/>
              </w:rPr>
              <w:t>настоящих Правил и подготовку экономического заключения центральным уполномоченным органом по бюджетной политике или местным уполномоченным органом по государственному планированию на инвестиционное предложение АБП.</w:t>
            </w:r>
          </w:p>
          <w:p w14:paraId="2CBEC4E5" w14:textId="296F45E5" w:rsidR="008D2DDD" w:rsidRPr="008D2DDD" w:rsidRDefault="008D2DDD" w:rsidP="008D2DDD">
            <w:pPr>
              <w:pStyle w:val="PPP"/>
              <w:rPr>
                <w:sz w:val="24"/>
              </w:rPr>
            </w:pPr>
            <w:r w:rsidRPr="008D2DDD">
              <w:rPr>
                <w:sz w:val="24"/>
              </w:rPr>
              <w:t xml:space="preserve">      Центральный уполномоченный орган по бюджетной политике или местный уполномоченный орган по государственному планированию рассматривает инвестиционное предложение АБП на предмет экономической целесообразности, соответствия целей проекта приоритетам развития отрасли (сферы) экономики, установленными документами Системы государственного планирования, включая </w:t>
            </w:r>
            <w:r w:rsidRPr="008D2DDD">
              <w:rPr>
                <w:sz w:val="24"/>
              </w:rPr>
              <w:lastRenderedPageBreak/>
              <w:t xml:space="preserve">планы развития государственных органов или областей, городов республиканского значения, столицы, планов развития и (или) мероприятий субъектов </w:t>
            </w:r>
            <w:proofErr w:type="spellStart"/>
            <w:r w:rsidRPr="008D2DDD">
              <w:rPr>
                <w:sz w:val="24"/>
              </w:rPr>
              <w:t>квазигосударственного</w:t>
            </w:r>
            <w:proofErr w:type="spellEnd"/>
            <w:r w:rsidRPr="008D2DDD">
              <w:rPr>
                <w:sz w:val="24"/>
              </w:rPr>
              <w:t xml:space="preserve"> сектора, в срок не более 20 (двадцати)</w:t>
            </w:r>
            <w:r w:rsidR="00B30FCF">
              <w:rPr>
                <w:sz w:val="24"/>
              </w:rPr>
              <w:t xml:space="preserve"> </w:t>
            </w:r>
            <w:r w:rsidRPr="008D2DDD">
              <w:rPr>
                <w:sz w:val="24"/>
              </w:rPr>
              <w:t>рабочих дней</w:t>
            </w:r>
            <w:r w:rsidR="00B30FCF">
              <w:rPr>
                <w:sz w:val="24"/>
              </w:rPr>
              <w:t xml:space="preserve"> </w:t>
            </w:r>
            <w:r w:rsidRPr="008D2DDD">
              <w:rPr>
                <w:sz w:val="24"/>
              </w:rPr>
              <w:t>и направляет экономическое заключение по ним АБП.</w:t>
            </w:r>
          </w:p>
          <w:p w14:paraId="41D2C824" w14:textId="41F6E253" w:rsidR="008D2DDD" w:rsidRPr="008D2DDD" w:rsidRDefault="008D2DDD" w:rsidP="008D2DDD">
            <w:pPr>
              <w:rPr>
                <w:b/>
                <w:lang w:eastAsia="ru-KZ"/>
              </w:rPr>
            </w:pPr>
            <w:r>
              <w:rPr>
                <w:b/>
                <w:lang w:eastAsia="ru-KZ"/>
              </w:rPr>
              <w:t xml:space="preserve">     </w:t>
            </w:r>
            <w:r w:rsidRPr="008D2DDD">
              <w:rPr>
                <w:b/>
                <w:lang w:eastAsia="ru-KZ"/>
              </w:rPr>
              <w:t xml:space="preserve">Отсутствует. </w:t>
            </w:r>
          </w:p>
        </w:tc>
        <w:tc>
          <w:tcPr>
            <w:tcW w:w="4536" w:type="dxa"/>
          </w:tcPr>
          <w:p w14:paraId="07801D73" w14:textId="51677C21" w:rsidR="008D2DDD" w:rsidRPr="008D2DDD" w:rsidRDefault="008D2DDD" w:rsidP="00E442A3">
            <w:pPr>
              <w:pStyle w:val="PPP"/>
              <w:ind w:firstLine="316"/>
              <w:rPr>
                <w:sz w:val="24"/>
              </w:rPr>
            </w:pPr>
            <w:r w:rsidRPr="008D2DDD">
              <w:rPr>
                <w:sz w:val="24"/>
              </w:rPr>
              <w:lastRenderedPageBreak/>
              <w:t>35. Проведение необходимых экспертиз инвестиционного предложения ГИП представляет собой рассмотрение документов, указанных в</w:t>
            </w:r>
            <w:r w:rsidR="00B30FCF">
              <w:rPr>
                <w:sz w:val="24"/>
              </w:rPr>
              <w:t xml:space="preserve"> </w:t>
            </w:r>
            <w:hyperlink r:id="rId9" w:anchor="z175" w:history="1">
              <w:r w:rsidRPr="008D2DDD">
                <w:rPr>
                  <w:rStyle w:val="a5"/>
                  <w:color w:val="auto"/>
                  <w:sz w:val="24"/>
                  <w:u w:val="none"/>
                </w:rPr>
                <w:t>пункте 25</w:t>
              </w:r>
            </w:hyperlink>
            <w:r w:rsidR="00B30FCF">
              <w:rPr>
                <w:sz w:val="24"/>
              </w:rPr>
              <w:t xml:space="preserve"> </w:t>
            </w:r>
            <w:r w:rsidRPr="008D2DDD">
              <w:rPr>
                <w:sz w:val="24"/>
              </w:rPr>
              <w:t>настоящих Правил и подготовку экономического заключения центральным уполномоченным органом по бюджетной политике или местным уполномоченным органом по государственному планированию на инвестиционное предложение АБП.</w:t>
            </w:r>
          </w:p>
          <w:p w14:paraId="4E286E02" w14:textId="2CD92208" w:rsidR="00AC76AF" w:rsidRDefault="008D2DDD" w:rsidP="00AC76AF">
            <w:pPr>
              <w:pStyle w:val="PPP"/>
              <w:rPr>
                <w:sz w:val="24"/>
              </w:rPr>
            </w:pPr>
            <w:r w:rsidRPr="008D2DDD">
              <w:rPr>
                <w:sz w:val="24"/>
              </w:rPr>
              <w:t xml:space="preserve">     Центральный уполномоченный орган по бюджетной политике или местный уполномоченный орган по государственному планированию рассматривает инвестиционное предложение АБП на предмет экономической целесообразности, соответствия целей проекта приоритетам развития отрасли (сферы) экономики, установленными документами Системы государственного планирования, включая </w:t>
            </w:r>
            <w:r w:rsidRPr="008D2DDD">
              <w:rPr>
                <w:sz w:val="24"/>
              </w:rPr>
              <w:lastRenderedPageBreak/>
              <w:t xml:space="preserve">планы развития государственных органов или областей, городов республиканского значения, столицы, планов развития и (или) мероприятий субъектов </w:t>
            </w:r>
            <w:proofErr w:type="spellStart"/>
            <w:r w:rsidRPr="008D2DDD">
              <w:rPr>
                <w:sz w:val="24"/>
              </w:rPr>
              <w:t>квазигосударственного</w:t>
            </w:r>
            <w:proofErr w:type="spellEnd"/>
            <w:r w:rsidRPr="008D2DDD">
              <w:rPr>
                <w:sz w:val="24"/>
              </w:rPr>
              <w:t xml:space="preserve"> сектора, в срок не более 20 (двадцати)</w:t>
            </w:r>
            <w:r w:rsidR="00B30FCF">
              <w:rPr>
                <w:sz w:val="24"/>
              </w:rPr>
              <w:t xml:space="preserve"> </w:t>
            </w:r>
            <w:r w:rsidRPr="008D2DDD">
              <w:rPr>
                <w:sz w:val="24"/>
              </w:rPr>
              <w:t>рабочих дней</w:t>
            </w:r>
            <w:r w:rsidR="00B30FCF">
              <w:rPr>
                <w:sz w:val="24"/>
              </w:rPr>
              <w:t xml:space="preserve"> </w:t>
            </w:r>
            <w:r w:rsidRPr="008D2DDD">
              <w:rPr>
                <w:sz w:val="24"/>
              </w:rPr>
              <w:t>и направляет экономическое заключение по ним АБП.</w:t>
            </w:r>
          </w:p>
          <w:p w14:paraId="41424AD9" w14:textId="77777777" w:rsidR="00E442A3" w:rsidRDefault="008D2DDD" w:rsidP="000D1387">
            <w:pPr>
              <w:pStyle w:val="PPP"/>
              <w:ind w:firstLine="316"/>
              <w:rPr>
                <w:b/>
                <w:sz w:val="24"/>
                <w:lang w:eastAsia="ru-KZ"/>
              </w:rPr>
            </w:pPr>
            <w:r w:rsidRPr="00AC76AF">
              <w:rPr>
                <w:b/>
                <w:sz w:val="24"/>
                <w:lang w:eastAsia="ru-KZ"/>
              </w:rPr>
              <w:t xml:space="preserve">По государственным инвестиционным проектам, </w:t>
            </w:r>
            <w:r w:rsidR="00287D5A" w:rsidRPr="00AC76AF">
              <w:rPr>
                <w:b/>
                <w:bCs/>
                <w:sz w:val="24"/>
                <w:lang w:eastAsia="ru-KZ"/>
              </w:rPr>
              <w:t>предполагаемы</w:t>
            </w:r>
            <w:r w:rsidR="00AA3C32" w:rsidRPr="00AC76AF">
              <w:rPr>
                <w:b/>
                <w:bCs/>
                <w:sz w:val="24"/>
                <w:lang w:eastAsia="ru-KZ"/>
              </w:rPr>
              <w:t>м</w:t>
            </w:r>
            <w:r w:rsidR="00287D5A" w:rsidRPr="00AC76AF">
              <w:rPr>
                <w:b/>
                <w:bCs/>
                <w:sz w:val="24"/>
                <w:lang w:eastAsia="ru-KZ"/>
              </w:rPr>
              <w:t xml:space="preserve"> к финансированию из средств правительственных внешних займов и </w:t>
            </w:r>
            <w:proofErr w:type="spellStart"/>
            <w:r w:rsidR="00287D5A" w:rsidRPr="00AC76AF">
              <w:rPr>
                <w:b/>
                <w:bCs/>
                <w:sz w:val="24"/>
                <w:lang w:eastAsia="ru-KZ"/>
              </w:rPr>
              <w:t>софинансирования</w:t>
            </w:r>
            <w:proofErr w:type="spellEnd"/>
            <w:r w:rsidR="00287D5A" w:rsidRPr="00AC76AF">
              <w:rPr>
                <w:b/>
                <w:bCs/>
                <w:sz w:val="24"/>
                <w:lang w:eastAsia="ru-KZ"/>
              </w:rPr>
              <w:t xml:space="preserve"> внешних займов из средств республиканского бюджета</w:t>
            </w:r>
            <w:r w:rsidR="00AC76AF" w:rsidRPr="00AC76AF">
              <w:rPr>
                <w:b/>
                <w:bCs/>
                <w:sz w:val="24"/>
                <w:lang w:eastAsia="ru-KZ"/>
              </w:rPr>
              <w:t xml:space="preserve">, а также </w:t>
            </w:r>
            <w:r w:rsidR="00AC76AF">
              <w:rPr>
                <w:b/>
                <w:bCs/>
                <w:sz w:val="24"/>
                <w:lang w:eastAsia="ru-KZ"/>
              </w:rPr>
              <w:t xml:space="preserve">за счет </w:t>
            </w:r>
            <w:r w:rsidR="00AC76AF" w:rsidRPr="00AC76AF">
              <w:rPr>
                <w:b/>
                <w:bCs/>
                <w:sz w:val="24"/>
                <w:lang w:eastAsia="ru-KZ"/>
              </w:rPr>
              <w:t>негосударственных займов под государственные гарантии</w:t>
            </w:r>
            <w:r w:rsidR="00287D5A" w:rsidRPr="00AC76AF">
              <w:rPr>
                <w:b/>
                <w:sz w:val="24"/>
                <w:lang w:eastAsia="ru-KZ"/>
              </w:rPr>
              <w:t>,</w:t>
            </w:r>
            <w:r w:rsidRPr="00AC76AF">
              <w:rPr>
                <w:b/>
                <w:sz w:val="24"/>
                <w:lang w:eastAsia="ru-KZ"/>
              </w:rPr>
              <w:t xml:space="preserve"> срок рассмотрения и представления экономического заключения на инвестиционное предложение составляет не более 12 (двенадцати) рабочих дней.</w:t>
            </w:r>
          </w:p>
          <w:p w14:paraId="4E54EA70" w14:textId="4BE6023E" w:rsidR="00E442A3" w:rsidRPr="00E442A3" w:rsidRDefault="00E442A3" w:rsidP="000D1387">
            <w:pPr>
              <w:pStyle w:val="PPP"/>
              <w:ind w:firstLine="316"/>
              <w:rPr>
                <w:b/>
                <w:sz w:val="24"/>
                <w:lang w:eastAsia="ru-KZ"/>
              </w:rPr>
            </w:pPr>
            <w:r>
              <w:rPr>
                <w:b/>
                <w:sz w:val="24"/>
                <w:lang w:val="kk-KZ" w:eastAsia="ru-KZ"/>
              </w:rPr>
              <w:t>При этом</w:t>
            </w:r>
            <w:r>
              <w:rPr>
                <w:b/>
                <w:sz w:val="24"/>
                <w:lang w:eastAsia="ru-KZ"/>
              </w:rPr>
              <w:t xml:space="preserve"> в случае повторного внесения </w:t>
            </w:r>
            <w:proofErr w:type="spellStart"/>
            <w:r w:rsidR="0082762B" w:rsidRPr="00AC76AF">
              <w:rPr>
                <w:b/>
                <w:sz w:val="24"/>
                <w:lang w:eastAsia="ru-KZ"/>
              </w:rPr>
              <w:t>государственн</w:t>
            </w:r>
            <w:proofErr w:type="spellEnd"/>
            <w:r w:rsidR="0082762B">
              <w:rPr>
                <w:b/>
                <w:sz w:val="24"/>
                <w:lang w:val="kk-KZ" w:eastAsia="ru-KZ"/>
              </w:rPr>
              <w:t>ых</w:t>
            </w:r>
            <w:r w:rsidR="0082762B" w:rsidRPr="00AC76AF">
              <w:rPr>
                <w:b/>
                <w:sz w:val="24"/>
                <w:lang w:eastAsia="ru-KZ"/>
              </w:rPr>
              <w:t xml:space="preserve"> </w:t>
            </w:r>
            <w:proofErr w:type="spellStart"/>
            <w:r w:rsidR="0082762B" w:rsidRPr="00AC76AF">
              <w:rPr>
                <w:b/>
                <w:sz w:val="24"/>
                <w:lang w:eastAsia="ru-KZ"/>
              </w:rPr>
              <w:t>инвестицион</w:t>
            </w:r>
            <w:bookmarkStart w:id="1" w:name="_GoBack"/>
            <w:bookmarkEnd w:id="1"/>
            <w:r w:rsidR="0082762B" w:rsidRPr="00AC76AF">
              <w:rPr>
                <w:b/>
                <w:sz w:val="24"/>
                <w:lang w:eastAsia="ru-KZ"/>
              </w:rPr>
              <w:t>н</w:t>
            </w:r>
            <w:proofErr w:type="spellEnd"/>
            <w:r w:rsidR="0082762B">
              <w:rPr>
                <w:b/>
                <w:sz w:val="24"/>
                <w:lang w:val="kk-KZ" w:eastAsia="ru-KZ"/>
              </w:rPr>
              <w:t>ых</w:t>
            </w:r>
            <w:r w:rsidR="0082762B" w:rsidRPr="00AC76AF">
              <w:rPr>
                <w:b/>
                <w:sz w:val="24"/>
                <w:lang w:eastAsia="ru-KZ"/>
              </w:rPr>
              <w:t xml:space="preserve"> проект</w:t>
            </w:r>
            <w:r w:rsidR="0082762B">
              <w:rPr>
                <w:b/>
                <w:sz w:val="24"/>
                <w:lang w:val="kk-KZ" w:eastAsia="ru-KZ"/>
              </w:rPr>
              <w:t>ов</w:t>
            </w:r>
            <w:r w:rsidR="0082762B" w:rsidRPr="00AC76AF">
              <w:rPr>
                <w:b/>
                <w:sz w:val="24"/>
                <w:lang w:eastAsia="ru-KZ"/>
              </w:rPr>
              <w:t xml:space="preserve">, </w:t>
            </w:r>
            <w:r w:rsidR="0082762B" w:rsidRPr="00AC76AF">
              <w:rPr>
                <w:b/>
                <w:bCs/>
                <w:sz w:val="24"/>
                <w:lang w:eastAsia="ru-KZ"/>
              </w:rPr>
              <w:t>предполагаемы</w:t>
            </w:r>
            <w:r w:rsidR="0082762B">
              <w:rPr>
                <w:b/>
                <w:bCs/>
                <w:sz w:val="24"/>
                <w:lang w:val="kk-KZ" w:eastAsia="ru-KZ"/>
              </w:rPr>
              <w:t>х</w:t>
            </w:r>
            <w:r w:rsidR="0082762B" w:rsidRPr="00AC76AF">
              <w:rPr>
                <w:b/>
                <w:bCs/>
                <w:sz w:val="24"/>
                <w:lang w:eastAsia="ru-KZ"/>
              </w:rPr>
              <w:t xml:space="preserve"> к финансированию из средств правительственных внешних займов и </w:t>
            </w:r>
            <w:proofErr w:type="spellStart"/>
            <w:r w:rsidR="0082762B" w:rsidRPr="00AC76AF">
              <w:rPr>
                <w:b/>
                <w:bCs/>
                <w:sz w:val="24"/>
                <w:lang w:eastAsia="ru-KZ"/>
              </w:rPr>
              <w:t>софинансирования</w:t>
            </w:r>
            <w:proofErr w:type="spellEnd"/>
            <w:r w:rsidR="0082762B" w:rsidRPr="00AC76AF">
              <w:rPr>
                <w:b/>
                <w:bCs/>
                <w:sz w:val="24"/>
                <w:lang w:eastAsia="ru-KZ"/>
              </w:rPr>
              <w:t xml:space="preserve"> внешних займов из средств республиканского бюджета</w:t>
            </w:r>
            <w:r w:rsidR="0082762B">
              <w:rPr>
                <w:b/>
                <w:bCs/>
                <w:sz w:val="24"/>
                <w:lang w:val="kk-KZ" w:eastAsia="ru-KZ"/>
              </w:rPr>
              <w:t>,</w:t>
            </w:r>
            <w:r w:rsidR="00C16024">
              <w:rPr>
                <w:b/>
                <w:bCs/>
                <w:sz w:val="24"/>
                <w:lang w:val="kk-KZ" w:eastAsia="ru-KZ"/>
              </w:rPr>
              <w:t xml:space="preserve"> </w:t>
            </w:r>
            <w:r w:rsidR="00C16024" w:rsidRPr="00AC76AF">
              <w:rPr>
                <w:b/>
                <w:bCs/>
                <w:sz w:val="24"/>
                <w:lang w:eastAsia="ru-KZ"/>
              </w:rPr>
              <w:t xml:space="preserve">а также </w:t>
            </w:r>
            <w:r w:rsidR="00C16024">
              <w:rPr>
                <w:b/>
                <w:bCs/>
                <w:sz w:val="24"/>
                <w:lang w:eastAsia="ru-KZ"/>
              </w:rPr>
              <w:t xml:space="preserve">за счет </w:t>
            </w:r>
            <w:r w:rsidR="00C16024" w:rsidRPr="00AC76AF">
              <w:rPr>
                <w:b/>
                <w:bCs/>
                <w:sz w:val="24"/>
                <w:lang w:eastAsia="ru-KZ"/>
              </w:rPr>
              <w:t>негосударственных займов под государственные гарантии</w:t>
            </w:r>
            <w:r w:rsidR="00C16024">
              <w:rPr>
                <w:b/>
                <w:bCs/>
                <w:sz w:val="24"/>
                <w:lang w:val="kk-KZ" w:eastAsia="ru-KZ"/>
              </w:rPr>
              <w:t>,</w:t>
            </w:r>
            <w:r>
              <w:rPr>
                <w:b/>
                <w:sz w:val="24"/>
                <w:lang w:eastAsia="ru-KZ"/>
              </w:rPr>
              <w:t xml:space="preserve"> на экономическую экспертизу, </w:t>
            </w:r>
            <w:r w:rsidRPr="00AC76AF">
              <w:rPr>
                <w:b/>
                <w:sz w:val="24"/>
                <w:lang w:eastAsia="ru-KZ"/>
              </w:rPr>
              <w:t xml:space="preserve">срок рассмотрения и представления </w:t>
            </w:r>
            <w:r w:rsidRPr="00AC76AF">
              <w:rPr>
                <w:b/>
                <w:sz w:val="24"/>
                <w:lang w:eastAsia="ru-KZ"/>
              </w:rPr>
              <w:lastRenderedPageBreak/>
              <w:t xml:space="preserve">экономического заключения на инвестиционное предложение составляет не более </w:t>
            </w:r>
            <w:r>
              <w:rPr>
                <w:b/>
                <w:sz w:val="24"/>
                <w:lang w:eastAsia="ru-KZ"/>
              </w:rPr>
              <w:t>8</w:t>
            </w:r>
            <w:r w:rsidRPr="00AC76AF">
              <w:rPr>
                <w:b/>
                <w:sz w:val="24"/>
                <w:lang w:eastAsia="ru-KZ"/>
              </w:rPr>
              <w:t xml:space="preserve"> (</w:t>
            </w:r>
            <w:r>
              <w:rPr>
                <w:b/>
                <w:sz w:val="24"/>
                <w:lang w:eastAsia="ru-KZ"/>
              </w:rPr>
              <w:t>восьми</w:t>
            </w:r>
            <w:r w:rsidRPr="00AC76AF">
              <w:rPr>
                <w:b/>
                <w:sz w:val="24"/>
                <w:lang w:eastAsia="ru-KZ"/>
              </w:rPr>
              <w:t>) рабочих дней</w:t>
            </w:r>
            <w:r>
              <w:rPr>
                <w:b/>
                <w:sz w:val="24"/>
                <w:lang w:eastAsia="ru-KZ"/>
              </w:rPr>
              <w:t>.</w:t>
            </w:r>
          </w:p>
        </w:tc>
        <w:tc>
          <w:tcPr>
            <w:tcW w:w="3255" w:type="dxa"/>
          </w:tcPr>
          <w:p w14:paraId="2AB2B0F7" w14:textId="592929CB" w:rsidR="008D2DDD" w:rsidRDefault="002B2935" w:rsidP="00831D9B">
            <w:pPr>
              <w:pStyle w:val="a6"/>
              <w:ind w:firstLine="322"/>
              <w:contextualSpacing/>
              <w:jc w:val="both"/>
              <w:rPr>
                <w:rFonts w:ascii="Times New Roman" w:hAnsi="Times New Roman"/>
                <w:sz w:val="24"/>
                <w:szCs w:val="24"/>
              </w:rPr>
            </w:pPr>
            <w:r>
              <w:rPr>
                <w:rFonts w:ascii="Times New Roman" w:hAnsi="Times New Roman"/>
                <w:sz w:val="24"/>
                <w:szCs w:val="24"/>
              </w:rPr>
              <w:lastRenderedPageBreak/>
              <w:t xml:space="preserve">В целях оптимизации сроков рассмотрения и представления экономического заключения на инвестиционные предложения по </w:t>
            </w:r>
            <w:r w:rsidR="004A1FC0">
              <w:rPr>
                <w:rFonts w:ascii="Times New Roman" w:hAnsi="Times New Roman"/>
                <w:sz w:val="24"/>
                <w:szCs w:val="24"/>
              </w:rPr>
              <w:t>государственным инвестиционным проектам</w:t>
            </w:r>
            <w:r>
              <w:rPr>
                <w:rFonts w:ascii="Times New Roman" w:hAnsi="Times New Roman"/>
                <w:sz w:val="24"/>
                <w:szCs w:val="24"/>
              </w:rPr>
              <w:t xml:space="preserve">, </w:t>
            </w:r>
            <w:r w:rsidR="003C36BD">
              <w:rPr>
                <w:rFonts w:ascii="Times New Roman" w:hAnsi="Times New Roman"/>
                <w:sz w:val="24"/>
                <w:szCs w:val="24"/>
              </w:rPr>
              <w:t>предполагаемым к финансированию за счет средств международных финансовых организаций</w:t>
            </w:r>
            <w:r>
              <w:rPr>
                <w:rFonts w:ascii="Times New Roman" w:hAnsi="Times New Roman"/>
                <w:sz w:val="24"/>
                <w:szCs w:val="24"/>
              </w:rPr>
              <w:t xml:space="preserve">. </w:t>
            </w:r>
          </w:p>
        </w:tc>
      </w:tr>
      <w:tr w:rsidR="00D7677E" w:rsidRPr="0041352B" w14:paraId="5142C324" w14:textId="77777777" w:rsidTr="005E3B53">
        <w:trPr>
          <w:trHeight w:val="317"/>
        </w:trPr>
        <w:tc>
          <w:tcPr>
            <w:tcW w:w="421" w:type="dxa"/>
          </w:tcPr>
          <w:p w14:paraId="0554B668" w14:textId="77777777" w:rsidR="00D7677E" w:rsidRPr="0041352B" w:rsidRDefault="00D7677E" w:rsidP="008D2DDD">
            <w:pPr>
              <w:pStyle w:val="a3"/>
              <w:numPr>
                <w:ilvl w:val="0"/>
                <w:numId w:val="1"/>
              </w:numPr>
              <w:ind w:left="0" w:firstLine="0"/>
              <w:jc w:val="both"/>
            </w:pPr>
          </w:p>
        </w:tc>
        <w:tc>
          <w:tcPr>
            <w:tcW w:w="1842" w:type="dxa"/>
          </w:tcPr>
          <w:p w14:paraId="1DE656ED" w14:textId="3EAF9CFC" w:rsidR="00D7677E" w:rsidRDefault="00D7677E" w:rsidP="008D2DDD">
            <w:pPr>
              <w:pStyle w:val="a6"/>
              <w:ind w:firstLine="28"/>
              <w:contextualSpacing/>
              <w:rPr>
                <w:rFonts w:ascii="Times New Roman" w:hAnsi="Times New Roman"/>
                <w:sz w:val="24"/>
                <w:szCs w:val="24"/>
                <w:lang w:val="kk-KZ"/>
              </w:rPr>
            </w:pPr>
            <w:r>
              <w:rPr>
                <w:rFonts w:ascii="Times New Roman" w:hAnsi="Times New Roman"/>
                <w:sz w:val="24"/>
                <w:szCs w:val="24"/>
                <w:lang w:val="kk-KZ"/>
              </w:rPr>
              <w:t>пункт 44</w:t>
            </w:r>
          </w:p>
        </w:tc>
        <w:tc>
          <w:tcPr>
            <w:tcW w:w="4536" w:type="dxa"/>
          </w:tcPr>
          <w:p w14:paraId="28A17CD8" w14:textId="337E6AD8" w:rsidR="00D7677E" w:rsidRPr="00B30FCF" w:rsidRDefault="00D7677E" w:rsidP="00E442A3">
            <w:pPr>
              <w:pStyle w:val="PPP"/>
              <w:ind w:firstLine="325"/>
              <w:rPr>
                <w:sz w:val="24"/>
              </w:rPr>
            </w:pPr>
            <w:r w:rsidRPr="00D7677E">
              <w:rPr>
                <w:sz w:val="24"/>
              </w:rPr>
              <w:t>44. АБП представляют запрос на финансирование разработки или корректировки, а также проведения необходимых экспертиз ТЭО БИП в центральный уполномоченный орган по бюджетной политике или местный уполномоченный орган по государственному планированию.</w:t>
            </w:r>
          </w:p>
        </w:tc>
        <w:tc>
          <w:tcPr>
            <w:tcW w:w="4536" w:type="dxa"/>
          </w:tcPr>
          <w:p w14:paraId="563F2D87" w14:textId="10258632" w:rsidR="00D7677E" w:rsidRPr="00B30FCF" w:rsidRDefault="00D7677E" w:rsidP="00E442A3">
            <w:pPr>
              <w:pStyle w:val="PPP"/>
              <w:ind w:firstLine="316"/>
              <w:rPr>
                <w:sz w:val="24"/>
              </w:rPr>
            </w:pPr>
            <w:r w:rsidRPr="00D7677E">
              <w:rPr>
                <w:sz w:val="24"/>
              </w:rPr>
              <w:t xml:space="preserve">44. АБП </w:t>
            </w:r>
            <w:r>
              <w:rPr>
                <w:b/>
                <w:bCs/>
                <w:sz w:val="24"/>
              </w:rPr>
              <w:t>после</w:t>
            </w:r>
            <w:r w:rsidRPr="00B50BC5">
              <w:rPr>
                <w:b/>
                <w:bCs/>
                <w:sz w:val="24"/>
              </w:rPr>
              <w:t xml:space="preserve"> получения</w:t>
            </w:r>
            <w:r w:rsidRPr="00B30FCF">
              <w:rPr>
                <w:sz w:val="24"/>
              </w:rPr>
              <w:t xml:space="preserve"> </w:t>
            </w:r>
            <w:r w:rsidRPr="00D7677E">
              <w:rPr>
                <w:b/>
                <w:bCs/>
                <w:sz w:val="24"/>
              </w:rPr>
              <w:t>положительного экономического заключения на инвестиционные предложения ГИП</w:t>
            </w:r>
            <w:r>
              <w:rPr>
                <w:sz w:val="24"/>
              </w:rPr>
              <w:t xml:space="preserve"> </w:t>
            </w:r>
            <w:r w:rsidRPr="00B50BC5">
              <w:rPr>
                <w:b/>
                <w:bCs/>
                <w:sz w:val="24"/>
              </w:rPr>
              <w:t>в течение 10</w:t>
            </w:r>
            <w:r>
              <w:rPr>
                <w:b/>
                <w:bCs/>
                <w:sz w:val="24"/>
              </w:rPr>
              <w:t xml:space="preserve"> (десяти)</w:t>
            </w:r>
            <w:r w:rsidRPr="00B50BC5">
              <w:rPr>
                <w:b/>
                <w:bCs/>
                <w:sz w:val="24"/>
              </w:rPr>
              <w:t xml:space="preserve"> рабочих дней</w:t>
            </w:r>
            <w:r w:rsidRPr="00B30FCF">
              <w:rPr>
                <w:sz w:val="24"/>
              </w:rPr>
              <w:t xml:space="preserve"> </w:t>
            </w:r>
            <w:r w:rsidRPr="00D7677E">
              <w:rPr>
                <w:sz w:val="24"/>
              </w:rPr>
              <w:t>представляют запрос на финансирование разработки или корректировки, а также проведения необходимых экспертиз ТЭО БИП в центральный уполномоченный орган по бюджетной политике или местный уполномоченный орган по государственному планированию.</w:t>
            </w:r>
          </w:p>
        </w:tc>
        <w:tc>
          <w:tcPr>
            <w:tcW w:w="3255" w:type="dxa"/>
          </w:tcPr>
          <w:p w14:paraId="50C283AF" w14:textId="13290D0C" w:rsidR="00D7677E" w:rsidRDefault="00D7677E" w:rsidP="00B50BC5">
            <w:pPr>
              <w:pStyle w:val="a6"/>
              <w:ind w:firstLine="322"/>
              <w:contextualSpacing/>
              <w:jc w:val="both"/>
              <w:rPr>
                <w:rFonts w:ascii="Times New Roman" w:hAnsi="Times New Roman"/>
                <w:sz w:val="24"/>
                <w:szCs w:val="24"/>
              </w:rPr>
            </w:pPr>
            <w:r>
              <w:rPr>
                <w:rFonts w:ascii="Times New Roman" w:hAnsi="Times New Roman"/>
                <w:sz w:val="24"/>
                <w:szCs w:val="24"/>
              </w:rPr>
              <w:t xml:space="preserve">В целях регламентации сроков </w:t>
            </w:r>
            <w:r w:rsidR="00095EEB">
              <w:rPr>
                <w:rFonts w:ascii="Times New Roman" w:hAnsi="Times New Roman"/>
                <w:sz w:val="24"/>
                <w:szCs w:val="24"/>
              </w:rPr>
              <w:t xml:space="preserve">прохождения бюджетных процедур по финансированию </w:t>
            </w:r>
            <w:r w:rsidRPr="00B50BC5">
              <w:rPr>
                <w:rFonts w:ascii="Times New Roman" w:hAnsi="Times New Roman"/>
                <w:sz w:val="24"/>
                <w:szCs w:val="24"/>
              </w:rPr>
              <w:t>разработк</w:t>
            </w:r>
            <w:r w:rsidR="00095EEB">
              <w:rPr>
                <w:rFonts w:ascii="Times New Roman" w:hAnsi="Times New Roman"/>
                <w:sz w:val="24"/>
                <w:szCs w:val="24"/>
              </w:rPr>
              <w:t>и</w:t>
            </w:r>
            <w:r w:rsidRPr="00B50BC5">
              <w:rPr>
                <w:rFonts w:ascii="Times New Roman" w:hAnsi="Times New Roman"/>
                <w:sz w:val="24"/>
                <w:szCs w:val="24"/>
              </w:rPr>
              <w:t xml:space="preserve"> </w:t>
            </w:r>
            <w:r>
              <w:rPr>
                <w:rFonts w:ascii="Times New Roman" w:hAnsi="Times New Roman"/>
                <w:sz w:val="24"/>
                <w:szCs w:val="24"/>
              </w:rPr>
              <w:t>технико-экономических обоснований бюджетных инвестиционных проектов.</w:t>
            </w:r>
          </w:p>
        </w:tc>
      </w:tr>
      <w:tr w:rsidR="00D7677E" w:rsidRPr="0041352B" w14:paraId="7FFDBBB1" w14:textId="77777777" w:rsidTr="005E3B53">
        <w:trPr>
          <w:trHeight w:val="317"/>
        </w:trPr>
        <w:tc>
          <w:tcPr>
            <w:tcW w:w="421" w:type="dxa"/>
          </w:tcPr>
          <w:p w14:paraId="2CCFD80A" w14:textId="77777777" w:rsidR="00D7677E" w:rsidRPr="0041352B" w:rsidRDefault="00D7677E" w:rsidP="008D2DDD">
            <w:pPr>
              <w:pStyle w:val="a3"/>
              <w:numPr>
                <w:ilvl w:val="0"/>
                <w:numId w:val="1"/>
              </w:numPr>
              <w:ind w:left="0" w:firstLine="0"/>
              <w:jc w:val="both"/>
            </w:pPr>
          </w:p>
        </w:tc>
        <w:tc>
          <w:tcPr>
            <w:tcW w:w="1842" w:type="dxa"/>
          </w:tcPr>
          <w:p w14:paraId="3C9FC3E9" w14:textId="57F3B778" w:rsidR="00D7677E" w:rsidRDefault="00860AEE" w:rsidP="008D2DDD">
            <w:pPr>
              <w:pStyle w:val="a6"/>
              <w:ind w:firstLine="28"/>
              <w:contextualSpacing/>
              <w:rPr>
                <w:rFonts w:ascii="Times New Roman" w:hAnsi="Times New Roman"/>
                <w:sz w:val="24"/>
                <w:szCs w:val="24"/>
                <w:lang w:val="kk-KZ"/>
              </w:rPr>
            </w:pPr>
            <w:r>
              <w:rPr>
                <w:rFonts w:ascii="Times New Roman" w:hAnsi="Times New Roman"/>
                <w:sz w:val="24"/>
                <w:szCs w:val="24"/>
                <w:lang w:val="kk-KZ"/>
              </w:rPr>
              <w:t>пункт 47</w:t>
            </w:r>
          </w:p>
        </w:tc>
        <w:tc>
          <w:tcPr>
            <w:tcW w:w="4536" w:type="dxa"/>
          </w:tcPr>
          <w:p w14:paraId="1F2BD6D1" w14:textId="4C90D6BC" w:rsidR="00D7677E" w:rsidRPr="00D7677E" w:rsidRDefault="00D7677E" w:rsidP="00D7677E">
            <w:pPr>
              <w:pStyle w:val="PPP"/>
              <w:ind w:firstLine="325"/>
              <w:rPr>
                <w:sz w:val="24"/>
                <w:szCs w:val="22"/>
                <w:lang w:val="ru-KZ"/>
              </w:rPr>
            </w:pPr>
            <w:r w:rsidRPr="00D7677E">
              <w:rPr>
                <w:sz w:val="24"/>
                <w:szCs w:val="22"/>
                <w:lang w:val="ru-KZ"/>
              </w:rPr>
              <w:t>47. Центральный уполномоченный орган по бюджетной политике формирует заключение по инвестиционным предложениям ГИП на основании положительного экономического заключения на разработку или корректировку, а также на проведение необходимых экспертиз ТЭО БИП, письма на финансирование АБП, технического задания и вносит на рассмотрение республиканской бюджетной комиссии (далее – РБК).</w:t>
            </w:r>
          </w:p>
          <w:p w14:paraId="582B9809" w14:textId="7F5B3373" w:rsidR="00D7677E" w:rsidRPr="00D7677E" w:rsidRDefault="00D7677E" w:rsidP="00D7677E">
            <w:pPr>
              <w:pStyle w:val="PPP"/>
              <w:ind w:firstLine="325"/>
              <w:rPr>
                <w:sz w:val="24"/>
                <w:szCs w:val="22"/>
                <w:lang w:val="ru-KZ"/>
              </w:rPr>
            </w:pPr>
            <w:r w:rsidRPr="00D7677E">
              <w:rPr>
                <w:sz w:val="24"/>
                <w:szCs w:val="22"/>
                <w:lang w:val="ru-KZ"/>
              </w:rPr>
              <w:t xml:space="preserve">Местный уполномоченный орган по государственному планированию по итогам рассмотрения инвестиционных предложений формирует по ним заключения и направляет их на рассмотрение бюджетной комиссии на </w:t>
            </w:r>
            <w:r w:rsidRPr="00D7677E">
              <w:rPr>
                <w:sz w:val="24"/>
                <w:szCs w:val="22"/>
                <w:lang w:val="ru-KZ"/>
              </w:rPr>
              <w:lastRenderedPageBreak/>
              <w:t>основании положительного экономического заключения на разработку или корректировку, а также на проведение необходимых экспертиз ТЭО БИП, письма на финансирование АБП, технического задания.</w:t>
            </w:r>
          </w:p>
        </w:tc>
        <w:tc>
          <w:tcPr>
            <w:tcW w:w="4536" w:type="dxa"/>
          </w:tcPr>
          <w:p w14:paraId="5EB1C84D" w14:textId="4B80E4AB" w:rsidR="00D7677E" w:rsidRPr="00D7677E" w:rsidRDefault="00D7677E" w:rsidP="00D7677E">
            <w:pPr>
              <w:pStyle w:val="PPP"/>
              <w:ind w:firstLine="325"/>
              <w:rPr>
                <w:sz w:val="24"/>
                <w:szCs w:val="22"/>
                <w:lang w:val="ru-KZ"/>
              </w:rPr>
            </w:pPr>
            <w:r w:rsidRPr="00D7677E">
              <w:rPr>
                <w:sz w:val="24"/>
                <w:szCs w:val="22"/>
                <w:lang w:val="ru-KZ"/>
              </w:rPr>
              <w:lastRenderedPageBreak/>
              <w:t>47. Центральный уполномоченный орган по бюджетной политике</w:t>
            </w:r>
            <w:r w:rsidR="00860AEE">
              <w:rPr>
                <w:sz w:val="24"/>
                <w:szCs w:val="22"/>
                <w:lang w:val="ru-KZ"/>
              </w:rPr>
              <w:t xml:space="preserve"> </w:t>
            </w:r>
            <w:r w:rsidR="00860AEE" w:rsidRPr="00B50BC5">
              <w:rPr>
                <w:b/>
                <w:bCs/>
                <w:sz w:val="24"/>
              </w:rPr>
              <w:t>в течение 10</w:t>
            </w:r>
            <w:r w:rsidR="00860AEE">
              <w:rPr>
                <w:b/>
                <w:bCs/>
                <w:sz w:val="24"/>
              </w:rPr>
              <w:t xml:space="preserve"> (десяти)</w:t>
            </w:r>
            <w:r w:rsidR="00860AEE" w:rsidRPr="00B50BC5">
              <w:rPr>
                <w:b/>
                <w:bCs/>
                <w:sz w:val="24"/>
              </w:rPr>
              <w:t xml:space="preserve"> рабочих дней</w:t>
            </w:r>
            <w:r w:rsidRPr="00D7677E">
              <w:rPr>
                <w:sz w:val="24"/>
                <w:szCs w:val="22"/>
                <w:lang w:val="ru-KZ"/>
              </w:rPr>
              <w:t xml:space="preserve"> формирует заключение по инвестиционным предложениям ГИП на основании положительного экономического заключения на разработку или корректировку, а также на проведение необходимых экспертиз ТЭО БИП, письма на финансирование АБП, технического задания и вносит на рассмотрение республиканской бюджетной комиссии (далее – РБК).</w:t>
            </w:r>
          </w:p>
          <w:p w14:paraId="1B747BAC" w14:textId="2AD15BE6" w:rsidR="00D7677E" w:rsidRPr="00D7677E" w:rsidRDefault="00D7677E" w:rsidP="00D7677E">
            <w:pPr>
              <w:pStyle w:val="PPP"/>
              <w:ind w:firstLine="316"/>
              <w:rPr>
                <w:b/>
                <w:bCs/>
                <w:sz w:val="24"/>
              </w:rPr>
            </w:pPr>
            <w:r w:rsidRPr="00D7677E">
              <w:rPr>
                <w:sz w:val="24"/>
                <w:szCs w:val="22"/>
                <w:lang w:val="ru-KZ"/>
              </w:rPr>
              <w:t xml:space="preserve">Местный уполномоченный орган по государственному планированию по итогам рассмотрения инвестиционных предложений </w:t>
            </w:r>
            <w:r w:rsidR="00860AEE" w:rsidRPr="00B50BC5">
              <w:rPr>
                <w:b/>
                <w:bCs/>
                <w:sz w:val="24"/>
              </w:rPr>
              <w:t>в течение 10</w:t>
            </w:r>
            <w:r w:rsidR="00860AEE">
              <w:rPr>
                <w:b/>
                <w:bCs/>
                <w:sz w:val="24"/>
              </w:rPr>
              <w:t xml:space="preserve"> (десяти)</w:t>
            </w:r>
            <w:r w:rsidR="00860AEE" w:rsidRPr="00B50BC5">
              <w:rPr>
                <w:b/>
                <w:bCs/>
                <w:sz w:val="24"/>
              </w:rPr>
              <w:t xml:space="preserve"> рабочих дней</w:t>
            </w:r>
            <w:r w:rsidR="00860AEE" w:rsidRPr="00B30FCF">
              <w:rPr>
                <w:sz w:val="24"/>
              </w:rPr>
              <w:t xml:space="preserve"> </w:t>
            </w:r>
            <w:r w:rsidRPr="00D7677E">
              <w:rPr>
                <w:sz w:val="24"/>
                <w:szCs w:val="22"/>
                <w:lang w:val="ru-KZ"/>
              </w:rPr>
              <w:t xml:space="preserve">формирует по ним </w:t>
            </w:r>
            <w:r w:rsidRPr="00D7677E">
              <w:rPr>
                <w:sz w:val="24"/>
                <w:szCs w:val="22"/>
                <w:lang w:val="ru-KZ"/>
              </w:rPr>
              <w:lastRenderedPageBreak/>
              <w:t>заключения и направляет их на рассмотрение бюджетной комиссии на основании положительного экономического заключения на разработку или корректировку, а также на проведение необходимых экспертиз ТЭО БИП, письма на финансирование АБП, технического задания.</w:t>
            </w:r>
          </w:p>
        </w:tc>
        <w:tc>
          <w:tcPr>
            <w:tcW w:w="3255" w:type="dxa"/>
          </w:tcPr>
          <w:p w14:paraId="5EB92643" w14:textId="0EA62DB0" w:rsidR="00D7677E" w:rsidRPr="00AD1219" w:rsidRDefault="00AD1219" w:rsidP="00B50BC5">
            <w:pPr>
              <w:pStyle w:val="a6"/>
              <w:ind w:firstLine="322"/>
              <w:contextualSpacing/>
              <w:jc w:val="both"/>
              <w:rPr>
                <w:rFonts w:ascii="Times New Roman" w:hAnsi="Times New Roman"/>
                <w:sz w:val="24"/>
                <w:szCs w:val="24"/>
                <w:lang w:val="kk-KZ"/>
              </w:rPr>
            </w:pPr>
            <w:r>
              <w:rPr>
                <w:rFonts w:ascii="Times New Roman" w:hAnsi="Times New Roman"/>
                <w:sz w:val="24"/>
                <w:szCs w:val="24"/>
                <w:lang w:val="kk-KZ"/>
              </w:rPr>
              <w:lastRenderedPageBreak/>
              <w:t>Обоснование представлено в позиции 4.</w:t>
            </w:r>
          </w:p>
        </w:tc>
      </w:tr>
      <w:tr w:rsidR="00B73AD3" w:rsidRPr="0041352B" w14:paraId="3DB97101" w14:textId="77777777" w:rsidTr="005E3B53">
        <w:trPr>
          <w:trHeight w:val="317"/>
        </w:trPr>
        <w:tc>
          <w:tcPr>
            <w:tcW w:w="421" w:type="dxa"/>
          </w:tcPr>
          <w:p w14:paraId="60F6DDFC" w14:textId="77777777" w:rsidR="00B73AD3" w:rsidRPr="0041352B" w:rsidRDefault="00B73AD3" w:rsidP="008D2DDD">
            <w:pPr>
              <w:pStyle w:val="a3"/>
              <w:numPr>
                <w:ilvl w:val="0"/>
                <w:numId w:val="1"/>
              </w:numPr>
              <w:ind w:left="0" w:firstLine="0"/>
              <w:jc w:val="both"/>
            </w:pPr>
          </w:p>
        </w:tc>
        <w:tc>
          <w:tcPr>
            <w:tcW w:w="1842" w:type="dxa"/>
          </w:tcPr>
          <w:p w14:paraId="79AEFCDC" w14:textId="01F0E47D" w:rsidR="00B73AD3" w:rsidRDefault="00B73AD3" w:rsidP="008D2DDD">
            <w:pPr>
              <w:pStyle w:val="a6"/>
              <w:ind w:firstLine="28"/>
              <w:contextualSpacing/>
              <w:rPr>
                <w:rFonts w:ascii="Times New Roman" w:hAnsi="Times New Roman"/>
                <w:sz w:val="24"/>
                <w:szCs w:val="24"/>
                <w:lang w:val="kk-KZ"/>
              </w:rPr>
            </w:pPr>
            <w:r>
              <w:rPr>
                <w:rFonts w:ascii="Times New Roman" w:hAnsi="Times New Roman"/>
                <w:sz w:val="24"/>
                <w:szCs w:val="24"/>
                <w:lang w:val="kk-KZ"/>
              </w:rPr>
              <w:t>пункт 49</w:t>
            </w:r>
          </w:p>
        </w:tc>
        <w:tc>
          <w:tcPr>
            <w:tcW w:w="4536" w:type="dxa"/>
          </w:tcPr>
          <w:p w14:paraId="7D5DB182" w14:textId="77777777" w:rsidR="00B73AD3" w:rsidRDefault="00B73AD3" w:rsidP="00B73AD3">
            <w:pPr>
              <w:pStyle w:val="PPP"/>
              <w:ind w:firstLine="325"/>
              <w:rPr>
                <w:sz w:val="24"/>
                <w:szCs w:val="20"/>
                <w:lang w:val="ru-KZ"/>
              </w:rPr>
            </w:pPr>
            <w:r w:rsidRPr="00B73AD3">
              <w:rPr>
                <w:sz w:val="24"/>
                <w:szCs w:val="20"/>
                <w:lang w:val="ru-KZ"/>
              </w:rPr>
              <w:t>49. По БИП, одобренным бюджетными комиссиями, содержащимся в инвестиционных предложениях, центральный уполномоченный орган по бюджетной политике или местный уполномоченный орган по государственному планированию формирует перечень, разработка или корректировка, а также проведение необходимых экспертиз ТЭО БИП по которым осуществляются за счет средств соответствующей распределяемой бюджетной программы центрального уполномоченного органа по бюджетной политике или местного уполномоченного органа по государственному планированию.</w:t>
            </w:r>
          </w:p>
          <w:p w14:paraId="49278ED7" w14:textId="138C030C" w:rsidR="00B73AD3" w:rsidRPr="00B73AD3" w:rsidRDefault="00B73AD3" w:rsidP="00B73AD3">
            <w:pPr>
              <w:pStyle w:val="PPP"/>
              <w:ind w:firstLine="325"/>
              <w:rPr>
                <w:sz w:val="24"/>
                <w:szCs w:val="20"/>
                <w:lang w:val="ru-KZ"/>
              </w:rPr>
            </w:pPr>
            <w:r w:rsidRPr="00B73AD3">
              <w:rPr>
                <w:sz w:val="24"/>
                <w:szCs w:val="20"/>
                <w:lang w:val="ru-KZ"/>
              </w:rPr>
              <w:t xml:space="preserve">Перечень, разработка или корректировка, а также проведение необходимых экспертиз ТЭО БИП, содержащий название и сумму финансирования по каждому проекту, утверждаются приказом центрального уполномоченного органа по бюджетной политике или актом местного исполнительного органа, подготовку </w:t>
            </w:r>
            <w:r w:rsidRPr="00B73AD3">
              <w:rPr>
                <w:sz w:val="24"/>
                <w:szCs w:val="20"/>
                <w:lang w:val="ru-KZ"/>
              </w:rPr>
              <w:lastRenderedPageBreak/>
              <w:t>которых осуществляет центральный уполномоченный орган по бюджетной политике или местный уполномоченный орган по государственному планированию.</w:t>
            </w:r>
          </w:p>
        </w:tc>
        <w:tc>
          <w:tcPr>
            <w:tcW w:w="4536" w:type="dxa"/>
          </w:tcPr>
          <w:p w14:paraId="1CBD951D" w14:textId="525334CE" w:rsidR="00B73AD3" w:rsidRDefault="00B73AD3" w:rsidP="00B73AD3">
            <w:pPr>
              <w:pStyle w:val="PPP"/>
              <w:ind w:firstLine="325"/>
              <w:rPr>
                <w:sz w:val="24"/>
                <w:szCs w:val="20"/>
                <w:lang w:val="ru-KZ"/>
              </w:rPr>
            </w:pPr>
            <w:r w:rsidRPr="00B73AD3">
              <w:rPr>
                <w:sz w:val="24"/>
                <w:szCs w:val="20"/>
                <w:lang w:val="ru-KZ"/>
              </w:rPr>
              <w:lastRenderedPageBreak/>
              <w:t xml:space="preserve">49. По БИП, одобренным бюджетными комиссиями, содержащимся в инвестиционных предложениях, центральный уполномоченный орган по бюджетной политике или местный уполномоченный орган по государственному планированию </w:t>
            </w:r>
            <w:r w:rsidRPr="00B73AD3">
              <w:rPr>
                <w:b/>
                <w:bCs/>
                <w:sz w:val="24"/>
                <w:szCs w:val="20"/>
                <w:lang w:val="ru-KZ"/>
              </w:rPr>
              <w:t>в течение 15 (пятнадцати) рабочих дней</w:t>
            </w:r>
            <w:r>
              <w:rPr>
                <w:sz w:val="24"/>
                <w:szCs w:val="20"/>
                <w:lang w:val="ru-KZ"/>
              </w:rPr>
              <w:t xml:space="preserve"> </w:t>
            </w:r>
            <w:r w:rsidRPr="00B73AD3">
              <w:rPr>
                <w:sz w:val="24"/>
                <w:szCs w:val="20"/>
                <w:lang w:val="ru-KZ"/>
              </w:rPr>
              <w:t>формирует перечень, разработка или корректировка, а также проведение необходимых экспертиз ТЭО БИП по которым осуществляются за счет средств соответствующей распределяемой бюджетной программы центрального уполномоченного органа по бюджетной политике или местного уполномоченного органа по государственному планированию.</w:t>
            </w:r>
          </w:p>
          <w:p w14:paraId="0D9F9EF5" w14:textId="2BAAD4B6" w:rsidR="00B73AD3" w:rsidRPr="00D7677E" w:rsidRDefault="00B73AD3" w:rsidP="00D7677E">
            <w:pPr>
              <w:pStyle w:val="PPP"/>
              <w:ind w:firstLine="325"/>
              <w:rPr>
                <w:sz w:val="24"/>
                <w:szCs w:val="22"/>
                <w:lang w:val="ru-KZ"/>
              </w:rPr>
            </w:pPr>
            <w:r w:rsidRPr="00B73AD3">
              <w:rPr>
                <w:sz w:val="24"/>
                <w:szCs w:val="20"/>
                <w:lang w:val="ru-KZ"/>
              </w:rPr>
              <w:t xml:space="preserve">Перечень, разработка или корректировка, а также проведение необходимых экспертиз ТЭО БИП, содержащий название и сумму финансирования по каждому проекту, утверждаются приказом центрального уполномоченного органа по бюджетной политике или актом местного </w:t>
            </w:r>
            <w:r w:rsidRPr="00B73AD3">
              <w:rPr>
                <w:sz w:val="24"/>
                <w:szCs w:val="20"/>
                <w:lang w:val="ru-KZ"/>
              </w:rPr>
              <w:lastRenderedPageBreak/>
              <w:t>исполнительного органа, подготовку которых осуществляет центральный уполномоченный орган по бюджетной политике или местный уполномоченный орган по государственному планированию.</w:t>
            </w:r>
          </w:p>
        </w:tc>
        <w:tc>
          <w:tcPr>
            <w:tcW w:w="3255" w:type="dxa"/>
          </w:tcPr>
          <w:p w14:paraId="3FA1D01B" w14:textId="79E85BCE" w:rsidR="00B73AD3" w:rsidRDefault="00AD1219" w:rsidP="00B50BC5">
            <w:pPr>
              <w:pStyle w:val="a6"/>
              <w:ind w:firstLine="322"/>
              <w:contextualSpacing/>
              <w:jc w:val="both"/>
              <w:rPr>
                <w:rFonts w:ascii="Times New Roman" w:hAnsi="Times New Roman"/>
                <w:sz w:val="24"/>
                <w:szCs w:val="24"/>
              </w:rPr>
            </w:pPr>
            <w:r>
              <w:rPr>
                <w:rFonts w:ascii="Times New Roman" w:hAnsi="Times New Roman"/>
                <w:sz w:val="24"/>
                <w:szCs w:val="24"/>
                <w:lang w:val="kk-KZ"/>
              </w:rPr>
              <w:lastRenderedPageBreak/>
              <w:t>Обоснование представлено в позиции 4.</w:t>
            </w:r>
          </w:p>
        </w:tc>
      </w:tr>
      <w:tr w:rsidR="00B33D9B" w:rsidRPr="0041352B" w14:paraId="0C3BBAA8" w14:textId="77777777" w:rsidTr="00BC7496">
        <w:trPr>
          <w:trHeight w:val="558"/>
        </w:trPr>
        <w:tc>
          <w:tcPr>
            <w:tcW w:w="421" w:type="dxa"/>
          </w:tcPr>
          <w:p w14:paraId="000F3359" w14:textId="77777777" w:rsidR="00B33D9B" w:rsidRPr="0041352B" w:rsidRDefault="00B33D9B" w:rsidP="00B33D9B">
            <w:pPr>
              <w:pStyle w:val="a3"/>
              <w:numPr>
                <w:ilvl w:val="0"/>
                <w:numId w:val="1"/>
              </w:numPr>
              <w:ind w:left="0" w:firstLine="0"/>
              <w:jc w:val="both"/>
            </w:pPr>
          </w:p>
        </w:tc>
        <w:tc>
          <w:tcPr>
            <w:tcW w:w="1842" w:type="dxa"/>
          </w:tcPr>
          <w:p w14:paraId="62318258" w14:textId="40F75501" w:rsidR="00B33D9B" w:rsidRDefault="00B30FCF" w:rsidP="00BC7496">
            <w:pPr>
              <w:pStyle w:val="a6"/>
              <w:contextualSpacing/>
              <w:rPr>
                <w:rFonts w:ascii="Times New Roman" w:hAnsi="Times New Roman"/>
                <w:sz w:val="24"/>
                <w:szCs w:val="24"/>
                <w:lang w:val="kk-KZ"/>
              </w:rPr>
            </w:pPr>
            <w:r>
              <w:rPr>
                <w:rFonts w:ascii="Times New Roman" w:hAnsi="Times New Roman"/>
                <w:sz w:val="24"/>
                <w:szCs w:val="24"/>
                <w:lang w:val="kk-KZ"/>
              </w:rPr>
              <w:t>п</w:t>
            </w:r>
            <w:r w:rsidR="00BC7496">
              <w:rPr>
                <w:rFonts w:ascii="Times New Roman" w:hAnsi="Times New Roman"/>
                <w:sz w:val="24"/>
                <w:szCs w:val="24"/>
                <w:lang w:val="kk-KZ"/>
              </w:rPr>
              <w:t>ункт 87</w:t>
            </w:r>
          </w:p>
        </w:tc>
        <w:tc>
          <w:tcPr>
            <w:tcW w:w="4536" w:type="dxa"/>
          </w:tcPr>
          <w:p w14:paraId="384D010B" w14:textId="77777777" w:rsidR="000D1387" w:rsidRDefault="000D1387" w:rsidP="000D1387">
            <w:pPr>
              <w:shd w:val="clear" w:color="auto" w:fill="FFFFFF"/>
              <w:ind w:firstLine="325"/>
              <w:jc w:val="both"/>
              <w:textAlignment w:val="baseline"/>
              <w:rPr>
                <w:rFonts w:eastAsia="Calibri"/>
                <w:lang w:eastAsia="en-US"/>
              </w:rPr>
            </w:pPr>
            <w:r>
              <w:rPr>
                <w:rFonts w:eastAsia="Calibri"/>
                <w:lang w:eastAsia="en-US"/>
              </w:rPr>
              <w:t xml:space="preserve">87. </w:t>
            </w:r>
            <w:r w:rsidR="00BC7496" w:rsidRPr="00BC7496">
              <w:rPr>
                <w:rFonts w:eastAsia="Calibri"/>
                <w:lang w:eastAsia="en-US"/>
              </w:rPr>
              <w:t>Экономическая экспертиза ТЭО БИП проводится в течение 26 (двадцати шести) рабочих дней со дня поступления полного пакета документов юридическому лицу, определенному Правительством Республики Казахстан либо местными исполнительными органами на осуществление экономической экспертизы ТЭО БИП, по итогам которой соответствующее заключение направляется центральному уполномоченному органу по бюджетной политике или местному уполномоченному органу по государственному планированию.</w:t>
            </w:r>
          </w:p>
          <w:p w14:paraId="20625FD6" w14:textId="6AB4E1F2" w:rsidR="00BC7496" w:rsidRPr="000D1387" w:rsidRDefault="00BC7496" w:rsidP="000D1387">
            <w:pPr>
              <w:shd w:val="clear" w:color="auto" w:fill="FFFFFF"/>
              <w:ind w:firstLine="325"/>
              <w:jc w:val="both"/>
              <w:textAlignment w:val="baseline"/>
              <w:rPr>
                <w:rFonts w:eastAsia="Calibri"/>
                <w:lang w:eastAsia="en-US"/>
              </w:rPr>
            </w:pPr>
            <w:r w:rsidRPr="00BC7496">
              <w:rPr>
                <w:rFonts w:eastAsia="Calibri"/>
                <w:b/>
                <w:lang w:val="kk-KZ" w:eastAsia="en-US"/>
              </w:rPr>
              <w:t>Отсуствует</w:t>
            </w:r>
            <w:r w:rsidRPr="00BC7496">
              <w:rPr>
                <w:rFonts w:eastAsia="Calibri"/>
                <w:b/>
                <w:lang w:eastAsia="en-US"/>
              </w:rPr>
              <w:t xml:space="preserve">. </w:t>
            </w:r>
          </w:p>
        </w:tc>
        <w:tc>
          <w:tcPr>
            <w:tcW w:w="4536" w:type="dxa"/>
          </w:tcPr>
          <w:p w14:paraId="3C4A5C2E" w14:textId="0EC472D3" w:rsidR="00BC7496" w:rsidRDefault="000D1387" w:rsidP="000D1387">
            <w:pPr>
              <w:shd w:val="clear" w:color="auto" w:fill="FFFFFF"/>
              <w:ind w:firstLine="316"/>
              <w:jc w:val="both"/>
              <w:textAlignment w:val="baseline"/>
              <w:rPr>
                <w:rFonts w:eastAsia="Calibri"/>
                <w:lang w:eastAsia="en-US"/>
              </w:rPr>
            </w:pPr>
            <w:r>
              <w:rPr>
                <w:rFonts w:eastAsia="Calibri"/>
                <w:lang w:eastAsia="en-US"/>
              </w:rPr>
              <w:t xml:space="preserve">87. </w:t>
            </w:r>
            <w:r w:rsidR="00BC7496" w:rsidRPr="00BC7496">
              <w:rPr>
                <w:rFonts w:eastAsia="Calibri"/>
                <w:lang w:eastAsia="en-US"/>
              </w:rPr>
              <w:t>Экономическая экспертиза ТЭО БИП проводится в течение 26 (двадцати шести) рабочих дней со дня поступления полного пакета документов юридическому лицу, определенному Правительством Республики Казахстан либо местными исполнительными органами на осуществление экономической экспертизы ТЭО БИП, по итогам которой соответствующее заключение направляется центральному уполномоченному органу по бюджетной политике или местному уполномоченному органу по государственному планированию.</w:t>
            </w:r>
          </w:p>
          <w:p w14:paraId="4AA3052E" w14:textId="77777777" w:rsidR="00B33D9B" w:rsidRDefault="00BC7496" w:rsidP="00BC7496">
            <w:pPr>
              <w:shd w:val="clear" w:color="auto" w:fill="FFFFFF"/>
              <w:ind w:firstLine="325"/>
              <w:jc w:val="both"/>
              <w:textAlignment w:val="baseline"/>
              <w:rPr>
                <w:b/>
                <w:lang w:eastAsia="ru-KZ"/>
              </w:rPr>
            </w:pPr>
            <w:r>
              <w:rPr>
                <w:b/>
                <w:lang w:eastAsia="ru-KZ"/>
              </w:rPr>
              <w:t xml:space="preserve">По ТЭО БИП, </w:t>
            </w:r>
            <w:r w:rsidR="000D1387" w:rsidRPr="00AC76AF">
              <w:rPr>
                <w:b/>
                <w:bCs/>
                <w:lang w:eastAsia="ru-KZ"/>
              </w:rPr>
              <w:t xml:space="preserve">предполагаемым к финансированию из средств правительственных внешних займов и </w:t>
            </w:r>
            <w:proofErr w:type="spellStart"/>
            <w:r w:rsidR="000D1387" w:rsidRPr="00AC76AF">
              <w:rPr>
                <w:b/>
                <w:bCs/>
                <w:lang w:eastAsia="ru-KZ"/>
              </w:rPr>
              <w:t>софинансирования</w:t>
            </w:r>
            <w:proofErr w:type="spellEnd"/>
            <w:r w:rsidR="000D1387" w:rsidRPr="00AC76AF">
              <w:rPr>
                <w:b/>
                <w:bCs/>
                <w:lang w:eastAsia="ru-KZ"/>
              </w:rPr>
              <w:t xml:space="preserve"> внешних займов из средств республиканского бюджета</w:t>
            </w:r>
            <w:r w:rsidR="000D1387">
              <w:rPr>
                <w:b/>
                <w:bCs/>
                <w:lang w:eastAsia="ru-KZ"/>
              </w:rPr>
              <w:t>,</w:t>
            </w:r>
            <w:r w:rsidR="000D1387">
              <w:rPr>
                <w:b/>
                <w:lang w:eastAsia="ru-KZ"/>
              </w:rPr>
              <w:t xml:space="preserve"> </w:t>
            </w:r>
            <w:r>
              <w:rPr>
                <w:b/>
                <w:lang w:eastAsia="ru-KZ"/>
              </w:rPr>
              <w:t>срок рассмотрения и представления экономического заключения составляет не более 20 (двадцати) рабочих дней.</w:t>
            </w:r>
          </w:p>
          <w:p w14:paraId="79034B23" w14:textId="057BD1B8" w:rsidR="000D1387" w:rsidRPr="009F7E53" w:rsidRDefault="000D1387" w:rsidP="00BC7496">
            <w:pPr>
              <w:shd w:val="clear" w:color="auto" w:fill="FFFFFF"/>
              <w:ind w:firstLine="325"/>
              <w:jc w:val="both"/>
              <w:textAlignment w:val="baseline"/>
              <w:rPr>
                <w:color w:val="000000"/>
                <w:spacing w:val="2"/>
                <w:lang w:val="ru-KZ" w:eastAsia="ru-KZ"/>
              </w:rPr>
            </w:pPr>
            <w:r>
              <w:rPr>
                <w:b/>
                <w:lang w:val="kk-KZ" w:eastAsia="ru-KZ"/>
              </w:rPr>
              <w:t>При этом</w:t>
            </w:r>
            <w:r>
              <w:rPr>
                <w:b/>
                <w:lang w:eastAsia="ru-KZ"/>
              </w:rPr>
              <w:t xml:space="preserve"> в случае повторного внесения ТЭО БИП</w:t>
            </w:r>
            <w:r w:rsidR="003E4C12">
              <w:rPr>
                <w:b/>
                <w:lang w:eastAsia="ru-KZ"/>
              </w:rPr>
              <w:t>,</w:t>
            </w:r>
            <w:r w:rsidR="003E4C12">
              <w:rPr>
                <w:b/>
                <w:lang w:val="kk-KZ" w:eastAsia="ru-KZ"/>
              </w:rPr>
              <w:t xml:space="preserve"> </w:t>
            </w:r>
            <w:r w:rsidR="003E4C12" w:rsidRPr="00AC76AF">
              <w:rPr>
                <w:b/>
                <w:bCs/>
                <w:lang w:eastAsia="ru-KZ"/>
              </w:rPr>
              <w:t xml:space="preserve">предполагаемым к финансированию из средств правительственных внешних займов и </w:t>
            </w:r>
            <w:proofErr w:type="spellStart"/>
            <w:r w:rsidR="003E4C12" w:rsidRPr="00AC76AF">
              <w:rPr>
                <w:b/>
                <w:bCs/>
                <w:lang w:eastAsia="ru-KZ"/>
              </w:rPr>
              <w:lastRenderedPageBreak/>
              <w:t>софинансирования</w:t>
            </w:r>
            <w:proofErr w:type="spellEnd"/>
            <w:r w:rsidR="003E4C12" w:rsidRPr="00AC76AF">
              <w:rPr>
                <w:b/>
                <w:bCs/>
                <w:lang w:eastAsia="ru-KZ"/>
              </w:rPr>
              <w:t xml:space="preserve"> внешних займов из средств республиканского бюджета</w:t>
            </w:r>
            <w:r w:rsidR="003E4C12">
              <w:rPr>
                <w:b/>
                <w:bCs/>
                <w:lang w:eastAsia="ru-KZ"/>
              </w:rPr>
              <w:t>,</w:t>
            </w:r>
            <w:r>
              <w:rPr>
                <w:b/>
                <w:lang w:eastAsia="ru-KZ"/>
              </w:rPr>
              <w:t xml:space="preserve"> на экономическую экспертизу, </w:t>
            </w:r>
            <w:r w:rsidRPr="00AC76AF">
              <w:rPr>
                <w:b/>
                <w:lang w:eastAsia="ru-KZ"/>
              </w:rPr>
              <w:t xml:space="preserve">срок рассмотрения и представления экономического заключения на </w:t>
            </w:r>
            <w:r>
              <w:rPr>
                <w:b/>
                <w:lang w:eastAsia="ru-KZ"/>
              </w:rPr>
              <w:t>ТЭО БИП</w:t>
            </w:r>
            <w:r w:rsidRPr="00AC76AF">
              <w:rPr>
                <w:b/>
                <w:lang w:eastAsia="ru-KZ"/>
              </w:rPr>
              <w:t xml:space="preserve"> составляет </w:t>
            </w:r>
            <w:r w:rsidR="00262966" w:rsidRPr="00262966">
              <w:rPr>
                <w:b/>
                <w:lang w:eastAsia="ru-KZ"/>
              </w:rPr>
              <w:t xml:space="preserve"> </w:t>
            </w:r>
            <w:r w:rsidRPr="00AC76AF">
              <w:rPr>
                <w:b/>
                <w:lang w:eastAsia="ru-KZ"/>
              </w:rPr>
              <w:t xml:space="preserve">не более </w:t>
            </w:r>
            <w:r>
              <w:rPr>
                <w:b/>
                <w:lang w:eastAsia="ru-KZ"/>
              </w:rPr>
              <w:t>15</w:t>
            </w:r>
            <w:r w:rsidRPr="00AC76AF">
              <w:rPr>
                <w:b/>
                <w:lang w:eastAsia="ru-KZ"/>
              </w:rPr>
              <w:t xml:space="preserve"> (</w:t>
            </w:r>
            <w:r>
              <w:rPr>
                <w:b/>
                <w:lang w:eastAsia="ru-KZ"/>
              </w:rPr>
              <w:t>пятнадцати</w:t>
            </w:r>
            <w:r w:rsidRPr="00AC76AF">
              <w:rPr>
                <w:b/>
                <w:lang w:eastAsia="ru-KZ"/>
              </w:rPr>
              <w:t>) рабочих дней</w:t>
            </w:r>
            <w:r>
              <w:rPr>
                <w:b/>
                <w:lang w:eastAsia="ru-KZ"/>
              </w:rPr>
              <w:t>.</w:t>
            </w:r>
          </w:p>
        </w:tc>
        <w:tc>
          <w:tcPr>
            <w:tcW w:w="3255" w:type="dxa"/>
          </w:tcPr>
          <w:p w14:paraId="0E6678FA" w14:textId="5BCCFFEF" w:rsidR="00B33D9B" w:rsidRPr="00CA1A7B" w:rsidRDefault="00BC7496" w:rsidP="00BC7496">
            <w:pPr>
              <w:shd w:val="clear" w:color="auto" w:fill="FFFFFF"/>
              <w:ind w:firstLine="313"/>
              <w:jc w:val="both"/>
              <w:textAlignment w:val="baseline"/>
              <w:rPr>
                <w:color w:val="000000"/>
                <w:spacing w:val="2"/>
              </w:rPr>
            </w:pPr>
            <w:r>
              <w:lastRenderedPageBreak/>
              <w:t xml:space="preserve">В целях оптимизации сроков рассмотрения и представления экономического заключения на </w:t>
            </w:r>
            <w:r w:rsidR="004A1FC0">
              <w:t>технико-экономические обоснования бюджетных инвестиционных проектов</w:t>
            </w:r>
            <w:r>
              <w:t>,</w:t>
            </w:r>
            <w:r w:rsidR="00262966" w:rsidRPr="00262966">
              <w:t xml:space="preserve"> </w:t>
            </w:r>
            <w:r w:rsidR="00262966" w:rsidRPr="00262966">
              <w:rPr>
                <w:lang w:eastAsia="ru-KZ"/>
              </w:rPr>
              <w:t xml:space="preserve">предполагаемым к финансированию из средств правительственных внешних займов и </w:t>
            </w:r>
            <w:proofErr w:type="spellStart"/>
            <w:r w:rsidR="00262966" w:rsidRPr="00262966">
              <w:rPr>
                <w:lang w:eastAsia="ru-KZ"/>
              </w:rPr>
              <w:t>софинансирования</w:t>
            </w:r>
            <w:proofErr w:type="spellEnd"/>
            <w:r w:rsidR="00262966" w:rsidRPr="00262966">
              <w:rPr>
                <w:lang w:eastAsia="ru-KZ"/>
              </w:rPr>
              <w:t xml:space="preserve"> внешних займов из средств республиканского бюджета</w:t>
            </w:r>
            <w:r>
              <w:t>.</w:t>
            </w:r>
          </w:p>
        </w:tc>
      </w:tr>
    </w:tbl>
    <w:p w14:paraId="1216AF79" w14:textId="77777777" w:rsidR="00287D5A" w:rsidRPr="0082762B" w:rsidRDefault="00287D5A" w:rsidP="00262966">
      <w:pPr>
        <w:contextualSpacing/>
        <w:rPr>
          <w:b/>
          <w:lang w:val="kk-KZ"/>
        </w:rPr>
      </w:pPr>
    </w:p>
    <w:p w14:paraId="0DE2B123" w14:textId="77777777" w:rsidR="00287D5A" w:rsidRDefault="00287D5A" w:rsidP="00861938">
      <w:pPr>
        <w:ind w:firstLine="142"/>
        <w:contextualSpacing/>
        <w:jc w:val="center"/>
        <w:rPr>
          <w:b/>
        </w:rPr>
      </w:pPr>
    </w:p>
    <w:p w14:paraId="6CFB4ECC" w14:textId="77777777" w:rsidR="00287D5A" w:rsidRDefault="00287D5A" w:rsidP="00861938">
      <w:pPr>
        <w:ind w:firstLine="142"/>
        <w:contextualSpacing/>
        <w:jc w:val="center"/>
        <w:rPr>
          <w:b/>
        </w:rPr>
      </w:pPr>
    </w:p>
    <w:p w14:paraId="3D0C1BFC" w14:textId="77777777" w:rsidR="00287D5A" w:rsidRDefault="00287D5A" w:rsidP="00861938">
      <w:pPr>
        <w:ind w:firstLine="142"/>
        <w:contextualSpacing/>
        <w:jc w:val="center"/>
        <w:rPr>
          <w:b/>
        </w:rPr>
      </w:pPr>
    </w:p>
    <w:p w14:paraId="002C3495" w14:textId="77777777" w:rsidR="00287D5A" w:rsidRDefault="00287D5A" w:rsidP="00861938">
      <w:pPr>
        <w:ind w:firstLine="142"/>
        <w:contextualSpacing/>
        <w:jc w:val="center"/>
        <w:rPr>
          <w:b/>
        </w:rPr>
      </w:pPr>
    </w:p>
    <w:p w14:paraId="7D6AFE24" w14:textId="77777777" w:rsidR="00287D5A" w:rsidRDefault="00287D5A" w:rsidP="00262966">
      <w:pPr>
        <w:contextualSpacing/>
        <w:rPr>
          <w:b/>
        </w:rPr>
      </w:pPr>
    </w:p>
    <w:sectPr w:rsidR="00287D5A" w:rsidSect="007917A5">
      <w:headerReference w:type="default" r:id="rId10"/>
      <w:pgSz w:w="16838" w:h="11906" w:orient="landscape" w:code="9"/>
      <w:pgMar w:top="992" w:right="851"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30C65A" w14:textId="77777777" w:rsidR="009E7084" w:rsidRDefault="009E7084" w:rsidP="002515C6">
      <w:r>
        <w:separator/>
      </w:r>
    </w:p>
  </w:endnote>
  <w:endnote w:type="continuationSeparator" w:id="0">
    <w:p w14:paraId="4B2A38E5" w14:textId="77777777" w:rsidR="009E7084" w:rsidRDefault="009E7084" w:rsidP="00251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NewtonCTT">
    <w:altName w:val="Times New Roman"/>
    <w:charset w:val="CC"/>
    <w:family w:val="roman"/>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Franklin Gothic Book">
    <w:panose1 w:val="020B05030201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374385" w14:textId="77777777" w:rsidR="009E7084" w:rsidRDefault="009E7084" w:rsidP="002515C6">
      <w:r>
        <w:separator/>
      </w:r>
    </w:p>
  </w:footnote>
  <w:footnote w:type="continuationSeparator" w:id="0">
    <w:p w14:paraId="08949E12" w14:textId="77777777" w:rsidR="009E7084" w:rsidRDefault="009E7084" w:rsidP="002515C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D5B57" w14:textId="1D7E9C6D" w:rsidR="00AD141D" w:rsidRPr="001B22E7" w:rsidRDefault="00AD141D">
    <w:pPr>
      <w:pStyle w:val="af6"/>
      <w:jc w:val="center"/>
      <w:rPr>
        <w:rFonts w:ascii="Times New Roman" w:hAnsi="Times New Roman"/>
      </w:rPr>
    </w:pPr>
    <w:r w:rsidRPr="001B22E7">
      <w:rPr>
        <w:rFonts w:ascii="Times New Roman" w:hAnsi="Times New Roman"/>
      </w:rPr>
      <w:fldChar w:fldCharType="begin"/>
    </w:r>
    <w:r w:rsidRPr="001B22E7">
      <w:rPr>
        <w:rFonts w:ascii="Times New Roman" w:hAnsi="Times New Roman"/>
      </w:rPr>
      <w:instrText>PAGE   \* MERGEFORMAT</w:instrText>
    </w:r>
    <w:r w:rsidRPr="001B22E7">
      <w:rPr>
        <w:rFonts w:ascii="Times New Roman" w:hAnsi="Times New Roman"/>
      </w:rPr>
      <w:fldChar w:fldCharType="separate"/>
    </w:r>
    <w:r w:rsidR="00C16024">
      <w:rPr>
        <w:rFonts w:ascii="Times New Roman" w:hAnsi="Times New Roman"/>
        <w:noProof/>
      </w:rPr>
      <w:t>7</w:t>
    </w:r>
    <w:r w:rsidRPr="001B22E7">
      <w:rPr>
        <w:rFonts w:ascii="Times New Roman" w:hAnsi="Times New Roman"/>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4477B"/>
    <w:multiLevelType w:val="hybridMultilevel"/>
    <w:tmpl w:val="7DD4C67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B550CDF"/>
    <w:multiLevelType w:val="hybridMultilevel"/>
    <w:tmpl w:val="582C021E"/>
    <w:lvl w:ilvl="0" w:tplc="13D8B7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DB9124C"/>
    <w:multiLevelType w:val="hybridMultilevel"/>
    <w:tmpl w:val="FAD463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460EC8"/>
    <w:multiLevelType w:val="hybridMultilevel"/>
    <w:tmpl w:val="378EC7B0"/>
    <w:lvl w:ilvl="0" w:tplc="13D8B70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5C3F35A4"/>
    <w:multiLevelType w:val="hybridMultilevel"/>
    <w:tmpl w:val="A5507DEE"/>
    <w:lvl w:ilvl="0" w:tplc="7556FF5E">
      <w:start w:val="1"/>
      <w:numFmt w:val="decimal"/>
      <w:lvlText w:val="%1."/>
      <w:lvlJc w:val="left"/>
      <w:pPr>
        <w:ind w:left="502" w:hanging="360"/>
      </w:pPr>
      <w:rPr>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A21A2E"/>
    <w:multiLevelType w:val="hybridMultilevel"/>
    <w:tmpl w:val="759681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5"/>
  </w:num>
  <w:num w:numId="4">
    <w:abstractNumId w:val="0"/>
  </w:num>
  <w:num w:numId="5">
    <w:abstractNumId w:val="1"/>
  </w:num>
  <w:num w:numId="6">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F98"/>
    <w:rsid w:val="00000D8A"/>
    <w:rsid w:val="00001DB3"/>
    <w:rsid w:val="00002101"/>
    <w:rsid w:val="00002337"/>
    <w:rsid w:val="00002AD5"/>
    <w:rsid w:val="00002BE4"/>
    <w:rsid w:val="00003489"/>
    <w:rsid w:val="00004BDF"/>
    <w:rsid w:val="00005955"/>
    <w:rsid w:val="00006AD1"/>
    <w:rsid w:val="00006ECD"/>
    <w:rsid w:val="00010144"/>
    <w:rsid w:val="00011093"/>
    <w:rsid w:val="00012B29"/>
    <w:rsid w:val="00012D3B"/>
    <w:rsid w:val="0001454D"/>
    <w:rsid w:val="0001474F"/>
    <w:rsid w:val="00016985"/>
    <w:rsid w:val="000204D9"/>
    <w:rsid w:val="00022076"/>
    <w:rsid w:val="00023925"/>
    <w:rsid w:val="00024A40"/>
    <w:rsid w:val="00024F83"/>
    <w:rsid w:val="00025AEE"/>
    <w:rsid w:val="0002655F"/>
    <w:rsid w:val="00026716"/>
    <w:rsid w:val="000272AC"/>
    <w:rsid w:val="0003263A"/>
    <w:rsid w:val="00034C5F"/>
    <w:rsid w:val="0003560E"/>
    <w:rsid w:val="000367A8"/>
    <w:rsid w:val="00036A62"/>
    <w:rsid w:val="0004059F"/>
    <w:rsid w:val="0004184A"/>
    <w:rsid w:val="00041E1F"/>
    <w:rsid w:val="00042432"/>
    <w:rsid w:val="000427A0"/>
    <w:rsid w:val="00042BAF"/>
    <w:rsid w:val="00043E36"/>
    <w:rsid w:val="00046A65"/>
    <w:rsid w:val="0005021D"/>
    <w:rsid w:val="00050BD0"/>
    <w:rsid w:val="0005103C"/>
    <w:rsid w:val="000514A6"/>
    <w:rsid w:val="0005290E"/>
    <w:rsid w:val="000538AF"/>
    <w:rsid w:val="000555F2"/>
    <w:rsid w:val="000568C7"/>
    <w:rsid w:val="00057673"/>
    <w:rsid w:val="000577C3"/>
    <w:rsid w:val="0006043A"/>
    <w:rsid w:val="000606ED"/>
    <w:rsid w:val="00062323"/>
    <w:rsid w:val="00062FA4"/>
    <w:rsid w:val="00063C0A"/>
    <w:rsid w:val="0006587E"/>
    <w:rsid w:val="00065930"/>
    <w:rsid w:val="00067AE3"/>
    <w:rsid w:val="00070264"/>
    <w:rsid w:val="00071954"/>
    <w:rsid w:val="00072F5A"/>
    <w:rsid w:val="000741DC"/>
    <w:rsid w:val="00074553"/>
    <w:rsid w:val="00074A1C"/>
    <w:rsid w:val="000756B6"/>
    <w:rsid w:val="0007764C"/>
    <w:rsid w:val="00080C17"/>
    <w:rsid w:val="00082872"/>
    <w:rsid w:val="0008777F"/>
    <w:rsid w:val="00091886"/>
    <w:rsid w:val="000938CF"/>
    <w:rsid w:val="00094F56"/>
    <w:rsid w:val="00095AFA"/>
    <w:rsid w:val="00095EEB"/>
    <w:rsid w:val="0009659E"/>
    <w:rsid w:val="000966DD"/>
    <w:rsid w:val="00097BE1"/>
    <w:rsid w:val="00097D81"/>
    <w:rsid w:val="000A0063"/>
    <w:rsid w:val="000A00E5"/>
    <w:rsid w:val="000A1279"/>
    <w:rsid w:val="000A1524"/>
    <w:rsid w:val="000A26B7"/>
    <w:rsid w:val="000A2BBE"/>
    <w:rsid w:val="000A2E96"/>
    <w:rsid w:val="000A42FF"/>
    <w:rsid w:val="000A5665"/>
    <w:rsid w:val="000A598F"/>
    <w:rsid w:val="000A5F98"/>
    <w:rsid w:val="000A7173"/>
    <w:rsid w:val="000A7FA1"/>
    <w:rsid w:val="000B0B39"/>
    <w:rsid w:val="000B2713"/>
    <w:rsid w:val="000B3618"/>
    <w:rsid w:val="000B3BA2"/>
    <w:rsid w:val="000B793B"/>
    <w:rsid w:val="000B7EB2"/>
    <w:rsid w:val="000B7ED4"/>
    <w:rsid w:val="000C0A5D"/>
    <w:rsid w:val="000C13C0"/>
    <w:rsid w:val="000C1767"/>
    <w:rsid w:val="000C1978"/>
    <w:rsid w:val="000C1E6D"/>
    <w:rsid w:val="000C5058"/>
    <w:rsid w:val="000C5D78"/>
    <w:rsid w:val="000C6056"/>
    <w:rsid w:val="000C6CEB"/>
    <w:rsid w:val="000C78EC"/>
    <w:rsid w:val="000C7EC7"/>
    <w:rsid w:val="000C7FA6"/>
    <w:rsid w:val="000D1387"/>
    <w:rsid w:val="000D14EB"/>
    <w:rsid w:val="000D2123"/>
    <w:rsid w:val="000D23E6"/>
    <w:rsid w:val="000D34E8"/>
    <w:rsid w:val="000D4C4E"/>
    <w:rsid w:val="000E08A8"/>
    <w:rsid w:val="000E160F"/>
    <w:rsid w:val="000E1E10"/>
    <w:rsid w:val="000E31BE"/>
    <w:rsid w:val="000E31DE"/>
    <w:rsid w:val="000E3553"/>
    <w:rsid w:val="000E384F"/>
    <w:rsid w:val="000E45FC"/>
    <w:rsid w:val="000E69CE"/>
    <w:rsid w:val="000E6F2A"/>
    <w:rsid w:val="000E7551"/>
    <w:rsid w:val="000F01E7"/>
    <w:rsid w:val="000F1F96"/>
    <w:rsid w:val="000F55C7"/>
    <w:rsid w:val="000F5952"/>
    <w:rsid w:val="000F5AB2"/>
    <w:rsid w:val="000F5BB8"/>
    <w:rsid w:val="000F7214"/>
    <w:rsid w:val="00100D6B"/>
    <w:rsid w:val="00101104"/>
    <w:rsid w:val="001046D6"/>
    <w:rsid w:val="001052DA"/>
    <w:rsid w:val="00105D01"/>
    <w:rsid w:val="00106CBF"/>
    <w:rsid w:val="00107A55"/>
    <w:rsid w:val="00111191"/>
    <w:rsid w:val="0011213C"/>
    <w:rsid w:val="001121B9"/>
    <w:rsid w:val="0011521A"/>
    <w:rsid w:val="00117E09"/>
    <w:rsid w:val="00121689"/>
    <w:rsid w:val="001216FA"/>
    <w:rsid w:val="00122B31"/>
    <w:rsid w:val="001233DC"/>
    <w:rsid w:val="00123E64"/>
    <w:rsid w:val="00125165"/>
    <w:rsid w:val="001252BE"/>
    <w:rsid w:val="001258F6"/>
    <w:rsid w:val="001274FF"/>
    <w:rsid w:val="00131E80"/>
    <w:rsid w:val="00132686"/>
    <w:rsid w:val="00132DCF"/>
    <w:rsid w:val="0013389F"/>
    <w:rsid w:val="0013462E"/>
    <w:rsid w:val="00134814"/>
    <w:rsid w:val="0013490B"/>
    <w:rsid w:val="00136153"/>
    <w:rsid w:val="00136D9E"/>
    <w:rsid w:val="00137CAC"/>
    <w:rsid w:val="0014140F"/>
    <w:rsid w:val="00142079"/>
    <w:rsid w:val="001426AF"/>
    <w:rsid w:val="00144E16"/>
    <w:rsid w:val="00145518"/>
    <w:rsid w:val="0014562D"/>
    <w:rsid w:val="0015077C"/>
    <w:rsid w:val="0015214C"/>
    <w:rsid w:val="00153F5F"/>
    <w:rsid w:val="0015506E"/>
    <w:rsid w:val="001602AC"/>
    <w:rsid w:val="001604FD"/>
    <w:rsid w:val="00162BC5"/>
    <w:rsid w:val="00162FA2"/>
    <w:rsid w:val="00164365"/>
    <w:rsid w:val="0016539C"/>
    <w:rsid w:val="0016762C"/>
    <w:rsid w:val="0017021A"/>
    <w:rsid w:val="00170B30"/>
    <w:rsid w:val="0017142C"/>
    <w:rsid w:val="00171B0A"/>
    <w:rsid w:val="00172125"/>
    <w:rsid w:val="00172908"/>
    <w:rsid w:val="001742AB"/>
    <w:rsid w:val="00174CB9"/>
    <w:rsid w:val="00174FC2"/>
    <w:rsid w:val="00175F45"/>
    <w:rsid w:val="001769AF"/>
    <w:rsid w:val="00177DAA"/>
    <w:rsid w:val="001806CA"/>
    <w:rsid w:val="0018191E"/>
    <w:rsid w:val="00181DAF"/>
    <w:rsid w:val="00182BF8"/>
    <w:rsid w:val="00183708"/>
    <w:rsid w:val="00183AD2"/>
    <w:rsid w:val="00184592"/>
    <w:rsid w:val="001849F8"/>
    <w:rsid w:val="00187203"/>
    <w:rsid w:val="00187B4A"/>
    <w:rsid w:val="00190A78"/>
    <w:rsid w:val="00190ACF"/>
    <w:rsid w:val="001911CB"/>
    <w:rsid w:val="001913F0"/>
    <w:rsid w:val="001917F1"/>
    <w:rsid w:val="0019187E"/>
    <w:rsid w:val="00191FAA"/>
    <w:rsid w:val="001930C9"/>
    <w:rsid w:val="00193C75"/>
    <w:rsid w:val="001963FA"/>
    <w:rsid w:val="00197226"/>
    <w:rsid w:val="00197359"/>
    <w:rsid w:val="00197C20"/>
    <w:rsid w:val="001A0956"/>
    <w:rsid w:val="001A2847"/>
    <w:rsid w:val="001A3960"/>
    <w:rsid w:val="001A3E2F"/>
    <w:rsid w:val="001A3FF8"/>
    <w:rsid w:val="001A4ADC"/>
    <w:rsid w:val="001B1819"/>
    <w:rsid w:val="001B22E7"/>
    <w:rsid w:val="001B26BB"/>
    <w:rsid w:val="001B4A66"/>
    <w:rsid w:val="001B507E"/>
    <w:rsid w:val="001B575F"/>
    <w:rsid w:val="001B72C0"/>
    <w:rsid w:val="001C0943"/>
    <w:rsid w:val="001C1260"/>
    <w:rsid w:val="001C1E5C"/>
    <w:rsid w:val="001C2D39"/>
    <w:rsid w:val="001C3646"/>
    <w:rsid w:val="001C412B"/>
    <w:rsid w:val="001C4405"/>
    <w:rsid w:val="001C5ABD"/>
    <w:rsid w:val="001C6BD9"/>
    <w:rsid w:val="001D02EF"/>
    <w:rsid w:val="001D046D"/>
    <w:rsid w:val="001D04B6"/>
    <w:rsid w:val="001D0B50"/>
    <w:rsid w:val="001D1741"/>
    <w:rsid w:val="001D1AE4"/>
    <w:rsid w:val="001D1D80"/>
    <w:rsid w:val="001D2314"/>
    <w:rsid w:val="001D2681"/>
    <w:rsid w:val="001D3AB5"/>
    <w:rsid w:val="001D3D82"/>
    <w:rsid w:val="001D4B7F"/>
    <w:rsid w:val="001D50D0"/>
    <w:rsid w:val="001D5559"/>
    <w:rsid w:val="001D5580"/>
    <w:rsid w:val="001D5AAF"/>
    <w:rsid w:val="001D693E"/>
    <w:rsid w:val="001E03E4"/>
    <w:rsid w:val="001E12B2"/>
    <w:rsid w:val="001E29CE"/>
    <w:rsid w:val="001E2C42"/>
    <w:rsid w:val="001E3BA0"/>
    <w:rsid w:val="001E3C03"/>
    <w:rsid w:val="001E3DC2"/>
    <w:rsid w:val="001E44D5"/>
    <w:rsid w:val="001E56D7"/>
    <w:rsid w:val="001E6103"/>
    <w:rsid w:val="001E67D4"/>
    <w:rsid w:val="001F0892"/>
    <w:rsid w:val="001F0B90"/>
    <w:rsid w:val="001F1DE4"/>
    <w:rsid w:val="001F28DA"/>
    <w:rsid w:val="001F62B2"/>
    <w:rsid w:val="00203316"/>
    <w:rsid w:val="002061D5"/>
    <w:rsid w:val="002061EF"/>
    <w:rsid w:val="002068D0"/>
    <w:rsid w:val="002101A0"/>
    <w:rsid w:val="002116DB"/>
    <w:rsid w:val="00213427"/>
    <w:rsid w:val="002151F3"/>
    <w:rsid w:val="00216C48"/>
    <w:rsid w:val="00217FA3"/>
    <w:rsid w:val="002202DD"/>
    <w:rsid w:val="00220979"/>
    <w:rsid w:val="002213A7"/>
    <w:rsid w:val="0022178B"/>
    <w:rsid w:val="0022178C"/>
    <w:rsid w:val="00222F65"/>
    <w:rsid w:val="0022382E"/>
    <w:rsid w:val="00224FAF"/>
    <w:rsid w:val="00227FDA"/>
    <w:rsid w:val="00230FDC"/>
    <w:rsid w:val="002332F0"/>
    <w:rsid w:val="00233461"/>
    <w:rsid w:val="002339AD"/>
    <w:rsid w:val="00236154"/>
    <w:rsid w:val="00236557"/>
    <w:rsid w:val="00240B21"/>
    <w:rsid w:val="00240D78"/>
    <w:rsid w:val="00241109"/>
    <w:rsid w:val="00242B03"/>
    <w:rsid w:val="00242D74"/>
    <w:rsid w:val="00243538"/>
    <w:rsid w:val="00244794"/>
    <w:rsid w:val="00247446"/>
    <w:rsid w:val="00251258"/>
    <w:rsid w:val="002515C6"/>
    <w:rsid w:val="00251A75"/>
    <w:rsid w:val="00253867"/>
    <w:rsid w:val="002549DF"/>
    <w:rsid w:val="00256489"/>
    <w:rsid w:val="00257B6F"/>
    <w:rsid w:val="002607D3"/>
    <w:rsid w:val="002607F8"/>
    <w:rsid w:val="00261688"/>
    <w:rsid w:val="00262966"/>
    <w:rsid w:val="00262CBD"/>
    <w:rsid w:val="00262FA6"/>
    <w:rsid w:val="00263A5B"/>
    <w:rsid w:val="00264B35"/>
    <w:rsid w:val="00264CDA"/>
    <w:rsid w:val="00265F03"/>
    <w:rsid w:val="002704A7"/>
    <w:rsid w:val="00270A52"/>
    <w:rsid w:val="00271AAD"/>
    <w:rsid w:val="0027281F"/>
    <w:rsid w:val="00273F27"/>
    <w:rsid w:val="00274381"/>
    <w:rsid w:val="0027462C"/>
    <w:rsid w:val="002748B2"/>
    <w:rsid w:val="00275C90"/>
    <w:rsid w:val="0027609D"/>
    <w:rsid w:val="0027686D"/>
    <w:rsid w:val="00277059"/>
    <w:rsid w:val="00277345"/>
    <w:rsid w:val="00277AE6"/>
    <w:rsid w:val="00277FB5"/>
    <w:rsid w:val="0028024D"/>
    <w:rsid w:val="00281D58"/>
    <w:rsid w:val="0028246D"/>
    <w:rsid w:val="00282B57"/>
    <w:rsid w:val="002832FA"/>
    <w:rsid w:val="00284A5C"/>
    <w:rsid w:val="00284ACD"/>
    <w:rsid w:val="0028539F"/>
    <w:rsid w:val="002856B4"/>
    <w:rsid w:val="00287D5A"/>
    <w:rsid w:val="00290E91"/>
    <w:rsid w:val="00291ECA"/>
    <w:rsid w:val="0029263D"/>
    <w:rsid w:val="00292744"/>
    <w:rsid w:val="00292F0A"/>
    <w:rsid w:val="00293D79"/>
    <w:rsid w:val="00294396"/>
    <w:rsid w:val="002959CE"/>
    <w:rsid w:val="002961B0"/>
    <w:rsid w:val="00296FDA"/>
    <w:rsid w:val="002A01F2"/>
    <w:rsid w:val="002A154C"/>
    <w:rsid w:val="002A1677"/>
    <w:rsid w:val="002A3631"/>
    <w:rsid w:val="002A3957"/>
    <w:rsid w:val="002A4B1B"/>
    <w:rsid w:val="002A5509"/>
    <w:rsid w:val="002A6629"/>
    <w:rsid w:val="002A724C"/>
    <w:rsid w:val="002B110A"/>
    <w:rsid w:val="002B2935"/>
    <w:rsid w:val="002B2D84"/>
    <w:rsid w:val="002B3711"/>
    <w:rsid w:val="002B3927"/>
    <w:rsid w:val="002B4245"/>
    <w:rsid w:val="002B6838"/>
    <w:rsid w:val="002C1195"/>
    <w:rsid w:val="002C151E"/>
    <w:rsid w:val="002C1E45"/>
    <w:rsid w:val="002C2C48"/>
    <w:rsid w:val="002C3B4C"/>
    <w:rsid w:val="002C4319"/>
    <w:rsid w:val="002C4580"/>
    <w:rsid w:val="002C610E"/>
    <w:rsid w:val="002C6DDA"/>
    <w:rsid w:val="002C707C"/>
    <w:rsid w:val="002C7A94"/>
    <w:rsid w:val="002D14AC"/>
    <w:rsid w:val="002D2417"/>
    <w:rsid w:val="002D3142"/>
    <w:rsid w:val="002D42B3"/>
    <w:rsid w:val="002D5FB7"/>
    <w:rsid w:val="002D6EB2"/>
    <w:rsid w:val="002D76DE"/>
    <w:rsid w:val="002D7BE8"/>
    <w:rsid w:val="002E03C6"/>
    <w:rsid w:val="002E09E5"/>
    <w:rsid w:val="002E289B"/>
    <w:rsid w:val="002E2D85"/>
    <w:rsid w:val="002E2E84"/>
    <w:rsid w:val="002E4469"/>
    <w:rsid w:val="002E78B1"/>
    <w:rsid w:val="002E7A93"/>
    <w:rsid w:val="002E7BA5"/>
    <w:rsid w:val="002F0323"/>
    <w:rsid w:val="002F0EBA"/>
    <w:rsid w:val="002F118C"/>
    <w:rsid w:val="002F15C7"/>
    <w:rsid w:val="002F180C"/>
    <w:rsid w:val="002F37B9"/>
    <w:rsid w:val="002F4C1D"/>
    <w:rsid w:val="002F5553"/>
    <w:rsid w:val="002F5EED"/>
    <w:rsid w:val="002F6CDC"/>
    <w:rsid w:val="0030047F"/>
    <w:rsid w:val="00300701"/>
    <w:rsid w:val="003018AA"/>
    <w:rsid w:val="003029C7"/>
    <w:rsid w:val="00303C2C"/>
    <w:rsid w:val="00303C8F"/>
    <w:rsid w:val="00305C56"/>
    <w:rsid w:val="00305E7A"/>
    <w:rsid w:val="003065FD"/>
    <w:rsid w:val="00310589"/>
    <w:rsid w:val="003108F8"/>
    <w:rsid w:val="00311365"/>
    <w:rsid w:val="00312411"/>
    <w:rsid w:val="00312E45"/>
    <w:rsid w:val="00313098"/>
    <w:rsid w:val="003142CA"/>
    <w:rsid w:val="003149FD"/>
    <w:rsid w:val="00315E88"/>
    <w:rsid w:val="003178AD"/>
    <w:rsid w:val="00317E50"/>
    <w:rsid w:val="003210E6"/>
    <w:rsid w:val="00321A64"/>
    <w:rsid w:val="00321D9F"/>
    <w:rsid w:val="00321E48"/>
    <w:rsid w:val="003235D4"/>
    <w:rsid w:val="00323B15"/>
    <w:rsid w:val="003258E4"/>
    <w:rsid w:val="003259DB"/>
    <w:rsid w:val="003270AF"/>
    <w:rsid w:val="003274AE"/>
    <w:rsid w:val="00330B98"/>
    <w:rsid w:val="003328B7"/>
    <w:rsid w:val="00332B47"/>
    <w:rsid w:val="00332B5A"/>
    <w:rsid w:val="00332F8D"/>
    <w:rsid w:val="003337CB"/>
    <w:rsid w:val="003346B2"/>
    <w:rsid w:val="003347E1"/>
    <w:rsid w:val="00334AA1"/>
    <w:rsid w:val="003354F9"/>
    <w:rsid w:val="00335686"/>
    <w:rsid w:val="00335AE4"/>
    <w:rsid w:val="0033618A"/>
    <w:rsid w:val="00336B3E"/>
    <w:rsid w:val="003370D0"/>
    <w:rsid w:val="00337A0D"/>
    <w:rsid w:val="0034118E"/>
    <w:rsid w:val="00341F02"/>
    <w:rsid w:val="0034247A"/>
    <w:rsid w:val="00343C42"/>
    <w:rsid w:val="0034528B"/>
    <w:rsid w:val="00345A59"/>
    <w:rsid w:val="0034688D"/>
    <w:rsid w:val="00346994"/>
    <w:rsid w:val="0034703A"/>
    <w:rsid w:val="00347ED6"/>
    <w:rsid w:val="003501D5"/>
    <w:rsid w:val="00353A16"/>
    <w:rsid w:val="00353D85"/>
    <w:rsid w:val="00354506"/>
    <w:rsid w:val="00361D75"/>
    <w:rsid w:val="00362F60"/>
    <w:rsid w:val="0036301D"/>
    <w:rsid w:val="00363F13"/>
    <w:rsid w:val="003641F1"/>
    <w:rsid w:val="00364643"/>
    <w:rsid w:val="0036572F"/>
    <w:rsid w:val="00365ABB"/>
    <w:rsid w:val="0036687E"/>
    <w:rsid w:val="00370672"/>
    <w:rsid w:val="00370EB1"/>
    <w:rsid w:val="00375725"/>
    <w:rsid w:val="003759ED"/>
    <w:rsid w:val="00377649"/>
    <w:rsid w:val="003802C7"/>
    <w:rsid w:val="00381B2E"/>
    <w:rsid w:val="00381D1E"/>
    <w:rsid w:val="00381F38"/>
    <w:rsid w:val="00382FE6"/>
    <w:rsid w:val="003839C2"/>
    <w:rsid w:val="00383FD0"/>
    <w:rsid w:val="0038622A"/>
    <w:rsid w:val="00387A26"/>
    <w:rsid w:val="00390744"/>
    <w:rsid w:val="00390FF9"/>
    <w:rsid w:val="00391046"/>
    <w:rsid w:val="003917B6"/>
    <w:rsid w:val="00391DBD"/>
    <w:rsid w:val="00392274"/>
    <w:rsid w:val="0039275D"/>
    <w:rsid w:val="0039278F"/>
    <w:rsid w:val="00392FE3"/>
    <w:rsid w:val="00393142"/>
    <w:rsid w:val="0039411E"/>
    <w:rsid w:val="00396759"/>
    <w:rsid w:val="00396AD3"/>
    <w:rsid w:val="00397455"/>
    <w:rsid w:val="00397633"/>
    <w:rsid w:val="003977A6"/>
    <w:rsid w:val="00397C76"/>
    <w:rsid w:val="003A0A58"/>
    <w:rsid w:val="003A0D80"/>
    <w:rsid w:val="003A1938"/>
    <w:rsid w:val="003A2B55"/>
    <w:rsid w:val="003A2B59"/>
    <w:rsid w:val="003A3297"/>
    <w:rsid w:val="003A57FD"/>
    <w:rsid w:val="003A6C5C"/>
    <w:rsid w:val="003A6D74"/>
    <w:rsid w:val="003B08EF"/>
    <w:rsid w:val="003B1465"/>
    <w:rsid w:val="003B218E"/>
    <w:rsid w:val="003B410F"/>
    <w:rsid w:val="003B5494"/>
    <w:rsid w:val="003B5EF6"/>
    <w:rsid w:val="003C15A6"/>
    <w:rsid w:val="003C36BD"/>
    <w:rsid w:val="003C370B"/>
    <w:rsid w:val="003C4DA8"/>
    <w:rsid w:val="003C64B8"/>
    <w:rsid w:val="003C65D6"/>
    <w:rsid w:val="003C662E"/>
    <w:rsid w:val="003C7B51"/>
    <w:rsid w:val="003D1A30"/>
    <w:rsid w:val="003D1D51"/>
    <w:rsid w:val="003D2036"/>
    <w:rsid w:val="003D28F1"/>
    <w:rsid w:val="003D3C0A"/>
    <w:rsid w:val="003D3F63"/>
    <w:rsid w:val="003D40F8"/>
    <w:rsid w:val="003D62E6"/>
    <w:rsid w:val="003D6F2B"/>
    <w:rsid w:val="003E13F7"/>
    <w:rsid w:val="003E1F91"/>
    <w:rsid w:val="003E429B"/>
    <w:rsid w:val="003E4C12"/>
    <w:rsid w:val="003E7834"/>
    <w:rsid w:val="003E7A5F"/>
    <w:rsid w:val="003E7C88"/>
    <w:rsid w:val="003F0BCE"/>
    <w:rsid w:val="003F218F"/>
    <w:rsid w:val="003F3718"/>
    <w:rsid w:val="003F3C52"/>
    <w:rsid w:val="003F3E33"/>
    <w:rsid w:val="003F3FFB"/>
    <w:rsid w:val="003F4E19"/>
    <w:rsid w:val="003F631E"/>
    <w:rsid w:val="003F6821"/>
    <w:rsid w:val="003F7BA2"/>
    <w:rsid w:val="004019E5"/>
    <w:rsid w:val="00403F16"/>
    <w:rsid w:val="00403FE0"/>
    <w:rsid w:val="0040442D"/>
    <w:rsid w:val="00406568"/>
    <w:rsid w:val="00407D2B"/>
    <w:rsid w:val="0041181B"/>
    <w:rsid w:val="00412960"/>
    <w:rsid w:val="004129FD"/>
    <w:rsid w:val="0041352B"/>
    <w:rsid w:val="00413DCC"/>
    <w:rsid w:val="00417117"/>
    <w:rsid w:val="00417B7E"/>
    <w:rsid w:val="00420DF2"/>
    <w:rsid w:val="00421521"/>
    <w:rsid w:val="00421A21"/>
    <w:rsid w:val="00422C16"/>
    <w:rsid w:val="00423461"/>
    <w:rsid w:val="00423B27"/>
    <w:rsid w:val="00425E19"/>
    <w:rsid w:val="00427DCB"/>
    <w:rsid w:val="00430156"/>
    <w:rsid w:val="00430B94"/>
    <w:rsid w:val="00430DA9"/>
    <w:rsid w:val="004313E6"/>
    <w:rsid w:val="00431F00"/>
    <w:rsid w:val="004347DF"/>
    <w:rsid w:val="004371C7"/>
    <w:rsid w:val="004378B3"/>
    <w:rsid w:val="0044079E"/>
    <w:rsid w:val="004412E7"/>
    <w:rsid w:val="00442F2D"/>
    <w:rsid w:val="00443873"/>
    <w:rsid w:val="004449F9"/>
    <w:rsid w:val="00445C61"/>
    <w:rsid w:val="00446427"/>
    <w:rsid w:val="004470FE"/>
    <w:rsid w:val="00447534"/>
    <w:rsid w:val="004477AE"/>
    <w:rsid w:val="00450DEB"/>
    <w:rsid w:val="00451B38"/>
    <w:rsid w:val="00453066"/>
    <w:rsid w:val="00455119"/>
    <w:rsid w:val="0045519E"/>
    <w:rsid w:val="0045636C"/>
    <w:rsid w:val="00457375"/>
    <w:rsid w:val="0046139B"/>
    <w:rsid w:val="00462B07"/>
    <w:rsid w:val="00464DCE"/>
    <w:rsid w:val="00465F44"/>
    <w:rsid w:val="004665D1"/>
    <w:rsid w:val="00466834"/>
    <w:rsid w:val="00470127"/>
    <w:rsid w:val="00470B9E"/>
    <w:rsid w:val="0047382C"/>
    <w:rsid w:val="00473DCE"/>
    <w:rsid w:val="00473E32"/>
    <w:rsid w:val="0047401C"/>
    <w:rsid w:val="0047483E"/>
    <w:rsid w:val="00476148"/>
    <w:rsid w:val="00477E6E"/>
    <w:rsid w:val="00480778"/>
    <w:rsid w:val="004812F4"/>
    <w:rsid w:val="00481C9C"/>
    <w:rsid w:val="00481CAC"/>
    <w:rsid w:val="00483935"/>
    <w:rsid w:val="00483C07"/>
    <w:rsid w:val="00484E48"/>
    <w:rsid w:val="00485ED2"/>
    <w:rsid w:val="00486BBA"/>
    <w:rsid w:val="004909B8"/>
    <w:rsid w:val="00491796"/>
    <w:rsid w:val="004946CF"/>
    <w:rsid w:val="00494B1D"/>
    <w:rsid w:val="00496448"/>
    <w:rsid w:val="00496590"/>
    <w:rsid w:val="004A0222"/>
    <w:rsid w:val="004A0514"/>
    <w:rsid w:val="004A11C7"/>
    <w:rsid w:val="004A1FC0"/>
    <w:rsid w:val="004A4C23"/>
    <w:rsid w:val="004A4C30"/>
    <w:rsid w:val="004A7035"/>
    <w:rsid w:val="004B1B9B"/>
    <w:rsid w:val="004B1BF6"/>
    <w:rsid w:val="004B38B1"/>
    <w:rsid w:val="004B44FA"/>
    <w:rsid w:val="004B5684"/>
    <w:rsid w:val="004B5BEB"/>
    <w:rsid w:val="004B63AF"/>
    <w:rsid w:val="004B7269"/>
    <w:rsid w:val="004C1C17"/>
    <w:rsid w:val="004C3FB5"/>
    <w:rsid w:val="004C5235"/>
    <w:rsid w:val="004C5CB7"/>
    <w:rsid w:val="004C6B3F"/>
    <w:rsid w:val="004C763A"/>
    <w:rsid w:val="004D0062"/>
    <w:rsid w:val="004D133B"/>
    <w:rsid w:val="004D2315"/>
    <w:rsid w:val="004D39A5"/>
    <w:rsid w:val="004D3DDE"/>
    <w:rsid w:val="004D4CDD"/>
    <w:rsid w:val="004D54A0"/>
    <w:rsid w:val="004D65D6"/>
    <w:rsid w:val="004D67EF"/>
    <w:rsid w:val="004D6F59"/>
    <w:rsid w:val="004D781F"/>
    <w:rsid w:val="004E017B"/>
    <w:rsid w:val="004E0DD5"/>
    <w:rsid w:val="004E4241"/>
    <w:rsid w:val="004E53D3"/>
    <w:rsid w:val="004E53F2"/>
    <w:rsid w:val="004E5B5D"/>
    <w:rsid w:val="004E5D38"/>
    <w:rsid w:val="004E6410"/>
    <w:rsid w:val="004E6C6D"/>
    <w:rsid w:val="004E7A66"/>
    <w:rsid w:val="004F0986"/>
    <w:rsid w:val="004F1C55"/>
    <w:rsid w:val="004F1F17"/>
    <w:rsid w:val="004F23BB"/>
    <w:rsid w:val="004F26BA"/>
    <w:rsid w:val="004F5200"/>
    <w:rsid w:val="004F53E8"/>
    <w:rsid w:val="004F61F3"/>
    <w:rsid w:val="004F68BA"/>
    <w:rsid w:val="004F7307"/>
    <w:rsid w:val="004F7E0B"/>
    <w:rsid w:val="00502DED"/>
    <w:rsid w:val="0050427D"/>
    <w:rsid w:val="00504553"/>
    <w:rsid w:val="00504CEB"/>
    <w:rsid w:val="00505FC7"/>
    <w:rsid w:val="00510D11"/>
    <w:rsid w:val="005120EC"/>
    <w:rsid w:val="00512F31"/>
    <w:rsid w:val="0051398C"/>
    <w:rsid w:val="0051423B"/>
    <w:rsid w:val="005144EF"/>
    <w:rsid w:val="005153C7"/>
    <w:rsid w:val="00515C85"/>
    <w:rsid w:val="00516521"/>
    <w:rsid w:val="00516C06"/>
    <w:rsid w:val="00517B14"/>
    <w:rsid w:val="00520369"/>
    <w:rsid w:val="00522FBF"/>
    <w:rsid w:val="00524344"/>
    <w:rsid w:val="00524809"/>
    <w:rsid w:val="00524812"/>
    <w:rsid w:val="00525023"/>
    <w:rsid w:val="00525E41"/>
    <w:rsid w:val="0052650D"/>
    <w:rsid w:val="005265B7"/>
    <w:rsid w:val="005265B9"/>
    <w:rsid w:val="00526E26"/>
    <w:rsid w:val="0052796A"/>
    <w:rsid w:val="005300C6"/>
    <w:rsid w:val="0053111C"/>
    <w:rsid w:val="00532427"/>
    <w:rsid w:val="00532A3D"/>
    <w:rsid w:val="005366E2"/>
    <w:rsid w:val="00536B45"/>
    <w:rsid w:val="005370C8"/>
    <w:rsid w:val="0054039D"/>
    <w:rsid w:val="0054122E"/>
    <w:rsid w:val="005415AC"/>
    <w:rsid w:val="0054167E"/>
    <w:rsid w:val="0054393C"/>
    <w:rsid w:val="005440F0"/>
    <w:rsid w:val="005443AA"/>
    <w:rsid w:val="00544B2C"/>
    <w:rsid w:val="00545221"/>
    <w:rsid w:val="005457BC"/>
    <w:rsid w:val="00545D4B"/>
    <w:rsid w:val="00547BC6"/>
    <w:rsid w:val="0055078D"/>
    <w:rsid w:val="005527DB"/>
    <w:rsid w:val="00552FFD"/>
    <w:rsid w:val="00557211"/>
    <w:rsid w:val="00557390"/>
    <w:rsid w:val="005613A2"/>
    <w:rsid w:val="0056184A"/>
    <w:rsid w:val="00561D31"/>
    <w:rsid w:val="00562AD9"/>
    <w:rsid w:val="00564094"/>
    <w:rsid w:val="005647A4"/>
    <w:rsid w:val="00564F82"/>
    <w:rsid w:val="00565202"/>
    <w:rsid w:val="005653AF"/>
    <w:rsid w:val="00565508"/>
    <w:rsid w:val="005665A6"/>
    <w:rsid w:val="00573563"/>
    <w:rsid w:val="005735E8"/>
    <w:rsid w:val="00574ECA"/>
    <w:rsid w:val="0057611A"/>
    <w:rsid w:val="005765CD"/>
    <w:rsid w:val="005773EF"/>
    <w:rsid w:val="0058099C"/>
    <w:rsid w:val="00581972"/>
    <w:rsid w:val="00581BE2"/>
    <w:rsid w:val="00581CFC"/>
    <w:rsid w:val="00581FE5"/>
    <w:rsid w:val="00582B31"/>
    <w:rsid w:val="0058350E"/>
    <w:rsid w:val="005836BD"/>
    <w:rsid w:val="0058533E"/>
    <w:rsid w:val="00585F2A"/>
    <w:rsid w:val="005867F3"/>
    <w:rsid w:val="005901FF"/>
    <w:rsid w:val="00591C4E"/>
    <w:rsid w:val="0059261A"/>
    <w:rsid w:val="005929B5"/>
    <w:rsid w:val="0059382D"/>
    <w:rsid w:val="0059556C"/>
    <w:rsid w:val="005965ED"/>
    <w:rsid w:val="0059673E"/>
    <w:rsid w:val="00596A99"/>
    <w:rsid w:val="005A0617"/>
    <w:rsid w:val="005A1D2B"/>
    <w:rsid w:val="005A4151"/>
    <w:rsid w:val="005A7472"/>
    <w:rsid w:val="005A7EC2"/>
    <w:rsid w:val="005B00F3"/>
    <w:rsid w:val="005B0BA3"/>
    <w:rsid w:val="005B11BA"/>
    <w:rsid w:val="005B1A2A"/>
    <w:rsid w:val="005B1A47"/>
    <w:rsid w:val="005B376E"/>
    <w:rsid w:val="005C02DF"/>
    <w:rsid w:val="005C0BA9"/>
    <w:rsid w:val="005C12C0"/>
    <w:rsid w:val="005C282C"/>
    <w:rsid w:val="005C2E25"/>
    <w:rsid w:val="005C50A7"/>
    <w:rsid w:val="005C6D13"/>
    <w:rsid w:val="005C7593"/>
    <w:rsid w:val="005C7C7E"/>
    <w:rsid w:val="005D0D33"/>
    <w:rsid w:val="005D20BD"/>
    <w:rsid w:val="005D3B86"/>
    <w:rsid w:val="005D499D"/>
    <w:rsid w:val="005D5416"/>
    <w:rsid w:val="005D71F4"/>
    <w:rsid w:val="005D7F2E"/>
    <w:rsid w:val="005E3916"/>
    <w:rsid w:val="005E3B53"/>
    <w:rsid w:val="005E3DFD"/>
    <w:rsid w:val="005E5500"/>
    <w:rsid w:val="005F0A8F"/>
    <w:rsid w:val="005F0B3B"/>
    <w:rsid w:val="005F0B82"/>
    <w:rsid w:val="005F139E"/>
    <w:rsid w:val="005F179E"/>
    <w:rsid w:val="005F1937"/>
    <w:rsid w:val="005F19B5"/>
    <w:rsid w:val="005F1B61"/>
    <w:rsid w:val="005F1E05"/>
    <w:rsid w:val="005F33EB"/>
    <w:rsid w:val="005F36DF"/>
    <w:rsid w:val="005F5B40"/>
    <w:rsid w:val="005F70C3"/>
    <w:rsid w:val="005F7173"/>
    <w:rsid w:val="0060036E"/>
    <w:rsid w:val="0060041D"/>
    <w:rsid w:val="00600486"/>
    <w:rsid w:val="006030AE"/>
    <w:rsid w:val="0060318A"/>
    <w:rsid w:val="00603EF8"/>
    <w:rsid w:val="006053F8"/>
    <w:rsid w:val="0060561A"/>
    <w:rsid w:val="006062DC"/>
    <w:rsid w:val="00606E50"/>
    <w:rsid w:val="00606E63"/>
    <w:rsid w:val="00610B7C"/>
    <w:rsid w:val="00611E79"/>
    <w:rsid w:val="00612555"/>
    <w:rsid w:val="006128B4"/>
    <w:rsid w:val="006128BA"/>
    <w:rsid w:val="006130F0"/>
    <w:rsid w:val="00614326"/>
    <w:rsid w:val="00614B37"/>
    <w:rsid w:val="00615756"/>
    <w:rsid w:val="00615D67"/>
    <w:rsid w:val="0061650E"/>
    <w:rsid w:val="00616582"/>
    <w:rsid w:val="00616B86"/>
    <w:rsid w:val="00616F24"/>
    <w:rsid w:val="0062013A"/>
    <w:rsid w:val="00621675"/>
    <w:rsid w:val="006219C5"/>
    <w:rsid w:val="00624BED"/>
    <w:rsid w:val="006306C8"/>
    <w:rsid w:val="00630703"/>
    <w:rsid w:val="00630CF0"/>
    <w:rsid w:val="006315CB"/>
    <w:rsid w:val="00631EFA"/>
    <w:rsid w:val="00634C92"/>
    <w:rsid w:val="00635AAB"/>
    <w:rsid w:val="0064023C"/>
    <w:rsid w:val="00640A69"/>
    <w:rsid w:val="00640F32"/>
    <w:rsid w:val="006424A5"/>
    <w:rsid w:val="006424FE"/>
    <w:rsid w:val="00643454"/>
    <w:rsid w:val="0064361D"/>
    <w:rsid w:val="006463CD"/>
    <w:rsid w:val="0064783B"/>
    <w:rsid w:val="00647DF8"/>
    <w:rsid w:val="00650A89"/>
    <w:rsid w:val="006516C2"/>
    <w:rsid w:val="00652935"/>
    <w:rsid w:val="006543D5"/>
    <w:rsid w:val="006556C1"/>
    <w:rsid w:val="0065591F"/>
    <w:rsid w:val="00657F0D"/>
    <w:rsid w:val="006605E9"/>
    <w:rsid w:val="00662B24"/>
    <w:rsid w:val="00662C5E"/>
    <w:rsid w:val="00662D44"/>
    <w:rsid w:val="00663D92"/>
    <w:rsid w:val="00663EA1"/>
    <w:rsid w:val="00665ABA"/>
    <w:rsid w:val="00667AC0"/>
    <w:rsid w:val="0067277F"/>
    <w:rsid w:val="00674293"/>
    <w:rsid w:val="006743A0"/>
    <w:rsid w:val="00676727"/>
    <w:rsid w:val="00677300"/>
    <w:rsid w:val="006773E2"/>
    <w:rsid w:val="00677488"/>
    <w:rsid w:val="006779FD"/>
    <w:rsid w:val="00677DDE"/>
    <w:rsid w:val="0068013F"/>
    <w:rsid w:val="0068113D"/>
    <w:rsid w:val="0068323E"/>
    <w:rsid w:val="00683633"/>
    <w:rsid w:val="00683B7C"/>
    <w:rsid w:val="00684B47"/>
    <w:rsid w:val="0068517B"/>
    <w:rsid w:val="006857EF"/>
    <w:rsid w:val="00685DD2"/>
    <w:rsid w:val="0068609B"/>
    <w:rsid w:val="00690DD6"/>
    <w:rsid w:val="00691093"/>
    <w:rsid w:val="00692525"/>
    <w:rsid w:val="00694933"/>
    <w:rsid w:val="006954AF"/>
    <w:rsid w:val="00696133"/>
    <w:rsid w:val="006A2252"/>
    <w:rsid w:val="006A4BF8"/>
    <w:rsid w:val="006A5466"/>
    <w:rsid w:val="006A6CEF"/>
    <w:rsid w:val="006A7406"/>
    <w:rsid w:val="006B0E48"/>
    <w:rsid w:val="006B2751"/>
    <w:rsid w:val="006B4406"/>
    <w:rsid w:val="006B48D5"/>
    <w:rsid w:val="006B56E4"/>
    <w:rsid w:val="006B62DE"/>
    <w:rsid w:val="006B6CF6"/>
    <w:rsid w:val="006B7433"/>
    <w:rsid w:val="006B7B90"/>
    <w:rsid w:val="006C0115"/>
    <w:rsid w:val="006C0C70"/>
    <w:rsid w:val="006C0F5E"/>
    <w:rsid w:val="006C1221"/>
    <w:rsid w:val="006C1340"/>
    <w:rsid w:val="006C3838"/>
    <w:rsid w:val="006C3F45"/>
    <w:rsid w:val="006C426D"/>
    <w:rsid w:val="006C5D05"/>
    <w:rsid w:val="006C6212"/>
    <w:rsid w:val="006C64B5"/>
    <w:rsid w:val="006C6661"/>
    <w:rsid w:val="006C66AD"/>
    <w:rsid w:val="006D0E38"/>
    <w:rsid w:val="006D11E7"/>
    <w:rsid w:val="006D25C3"/>
    <w:rsid w:val="006D31D3"/>
    <w:rsid w:val="006D46CF"/>
    <w:rsid w:val="006D5D8C"/>
    <w:rsid w:val="006D661A"/>
    <w:rsid w:val="006E09A3"/>
    <w:rsid w:val="006E18B7"/>
    <w:rsid w:val="006E19B9"/>
    <w:rsid w:val="006E1BB9"/>
    <w:rsid w:val="006E23F7"/>
    <w:rsid w:val="006E306A"/>
    <w:rsid w:val="006E3082"/>
    <w:rsid w:val="006E39ED"/>
    <w:rsid w:val="006E469C"/>
    <w:rsid w:val="006E6B18"/>
    <w:rsid w:val="006E7B27"/>
    <w:rsid w:val="006F1940"/>
    <w:rsid w:val="006F1C8E"/>
    <w:rsid w:val="006F2E19"/>
    <w:rsid w:val="006F47A6"/>
    <w:rsid w:val="006F4CCD"/>
    <w:rsid w:val="00700163"/>
    <w:rsid w:val="00700C1A"/>
    <w:rsid w:val="007025AC"/>
    <w:rsid w:val="00702774"/>
    <w:rsid w:val="00704E68"/>
    <w:rsid w:val="00705213"/>
    <w:rsid w:val="007052C6"/>
    <w:rsid w:val="00705BA6"/>
    <w:rsid w:val="00707DCA"/>
    <w:rsid w:val="00710A9A"/>
    <w:rsid w:val="0071196F"/>
    <w:rsid w:val="00713032"/>
    <w:rsid w:val="00715F94"/>
    <w:rsid w:val="00716FB6"/>
    <w:rsid w:val="00720390"/>
    <w:rsid w:val="00720D2E"/>
    <w:rsid w:val="007227CF"/>
    <w:rsid w:val="00722C3B"/>
    <w:rsid w:val="00725765"/>
    <w:rsid w:val="00725F6A"/>
    <w:rsid w:val="007261C6"/>
    <w:rsid w:val="00730BD4"/>
    <w:rsid w:val="00731358"/>
    <w:rsid w:val="00731B46"/>
    <w:rsid w:val="0073212E"/>
    <w:rsid w:val="007329A1"/>
    <w:rsid w:val="00732D1B"/>
    <w:rsid w:val="00733030"/>
    <w:rsid w:val="0073373F"/>
    <w:rsid w:val="00734602"/>
    <w:rsid w:val="007350B7"/>
    <w:rsid w:val="0073552B"/>
    <w:rsid w:val="00735540"/>
    <w:rsid w:val="00736882"/>
    <w:rsid w:val="00737675"/>
    <w:rsid w:val="00737877"/>
    <w:rsid w:val="0074328F"/>
    <w:rsid w:val="00744E3C"/>
    <w:rsid w:val="007476DF"/>
    <w:rsid w:val="00747FDA"/>
    <w:rsid w:val="00750C97"/>
    <w:rsid w:val="00752552"/>
    <w:rsid w:val="00754A4C"/>
    <w:rsid w:val="00755995"/>
    <w:rsid w:val="0075718E"/>
    <w:rsid w:val="007574B8"/>
    <w:rsid w:val="007602DF"/>
    <w:rsid w:val="0076153E"/>
    <w:rsid w:val="00761CB0"/>
    <w:rsid w:val="007626BE"/>
    <w:rsid w:val="00762875"/>
    <w:rsid w:val="00762EE5"/>
    <w:rsid w:val="00763B3A"/>
    <w:rsid w:val="00765306"/>
    <w:rsid w:val="0077067B"/>
    <w:rsid w:val="00770913"/>
    <w:rsid w:val="0077111B"/>
    <w:rsid w:val="00772A6B"/>
    <w:rsid w:val="00772EFC"/>
    <w:rsid w:val="00773161"/>
    <w:rsid w:val="00773C00"/>
    <w:rsid w:val="00773C3F"/>
    <w:rsid w:val="00774167"/>
    <w:rsid w:val="00774AF5"/>
    <w:rsid w:val="00774BB1"/>
    <w:rsid w:val="00774D82"/>
    <w:rsid w:val="00776335"/>
    <w:rsid w:val="007767F9"/>
    <w:rsid w:val="00781FEB"/>
    <w:rsid w:val="007834B1"/>
    <w:rsid w:val="00783CED"/>
    <w:rsid w:val="00784315"/>
    <w:rsid w:val="007850C6"/>
    <w:rsid w:val="007859D2"/>
    <w:rsid w:val="00786C96"/>
    <w:rsid w:val="00787824"/>
    <w:rsid w:val="0078785F"/>
    <w:rsid w:val="00790C38"/>
    <w:rsid w:val="00790FE3"/>
    <w:rsid w:val="007917A5"/>
    <w:rsid w:val="00791FF4"/>
    <w:rsid w:val="00793A77"/>
    <w:rsid w:val="007949A0"/>
    <w:rsid w:val="007956A8"/>
    <w:rsid w:val="00796AED"/>
    <w:rsid w:val="007A0B3F"/>
    <w:rsid w:val="007A1734"/>
    <w:rsid w:val="007A2C95"/>
    <w:rsid w:val="007A3511"/>
    <w:rsid w:val="007A37FA"/>
    <w:rsid w:val="007A3C95"/>
    <w:rsid w:val="007A693F"/>
    <w:rsid w:val="007A6C4E"/>
    <w:rsid w:val="007B02E4"/>
    <w:rsid w:val="007B090E"/>
    <w:rsid w:val="007B1513"/>
    <w:rsid w:val="007B3A38"/>
    <w:rsid w:val="007B51AB"/>
    <w:rsid w:val="007B5700"/>
    <w:rsid w:val="007B6269"/>
    <w:rsid w:val="007B67EB"/>
    <w:rsid w:val="007C1625"/>
    <w:rsid w:val="007C1869"/>
    <w:rsid w:val="007C2CE6"/>
    <w:rsid w:val="007C3333"/>
    <w:rsid w:val="007C33D0"/>
    <w:rsid w:val="007C37F2"/>
    <w:rsid w:val="007C4598"/>
    <w:rsid w:val="007C4DFE"/>
    <w:rsid w:val="007C56A1"/>
    <w:rsid w:val="007C5D36"/>
    <w:rsid w:val="007C656A"/>
    <w:rsid w:val="007C70E4"/>
    <w:rsid w:val="007C73D1"/>
    <w:rsid w:val="007D1180"/>
    <w:rsid w:val="007D2184"/>
    <w:rsid w:val="007D3AFF"/>
    <w:rsid w:val="007D4BC7"/>
    <w:rsid w:val="007D529E"/>
    <w:rsid w:val="007D7D51"/>
    <w:rsid w:val="007E04A6"/>
    <w:rsid w:val="007E2705"/>
    <w:rsid w:val="007E2949"/>
    <w:rsid w:val="007E3281"/>
    <w:rsid w:val="007E3B27"/>
    <w:rsid w:val="007E43A3"/>
    <w:rsid w:val="007E60C3"/>
    <w:rsid w:val="007E6832"/>
    <w:rsid w:val="007E742C"/>
    <w:rsid w:val="007E7B38"/>
    <w:rsid w:val="007F1039"/>
    <w:rsid w:val="007F140A"/>
    <w:rsid w:val="007F2345"/>
    <w:rsid w:val="007F2E1D"/>
    <w:rsid w:val="007F355A"/>
    <w:rsid w:val="007F3A53"/>
    <w:rsid w:val="007F3AA3"/>
    <w:rsid w:val="007F4CF1"/>
    <w:rsid w:val="007F5980"/>
    <w:rsid w:val="007F6ECF"/>
    <w:rsid w:val="007F76F6"/>
    <w:rsid w:val="0080052D"/>
    <w:rsid w:val="00800C10"/>
    <w:rsid w:val="00800E7E"/>
    <w:rsid w:val="00801B2F"/>
    <w:rsid w:val="0080303B"/>
    <w:rsid w:val="00803369"/>
    <w:rsid w:val="00805518"/>
    <w:rsid w:val="008062EB"/>
    <w:rsid w:val="00806ACD"/>
    <w:rsid w:val="0080705C"/>
    <w:rsid w:val="00810181"/>
    <w:rsid w:val="008116B1"/>
    <w:rsid w:val="00812622"/>
    <w:rsid w:val="00812877"/>
    <w:rsid w:val="008131D5"/>
    <w:rsid w:val="008144CF"/>
    <w:rsid w:val="00815532"/>
    <w:rsid w:val="0081698A"/>
    <w:rsid w:val="00817544"/>
    <w:rsid w:val="00820166"/>
    <w:rsid w:val="008204CB"/>
    <w:rsid w:val="00820DAE"/>
    <w:rsid w:val="0082458A"/>
    <w:rsid w:val="00824BC3"/>
    <w:rsid w:val="00825A69"/>
    <w:rsid w:val="008273A9"/>
    <w:rsid w:val="00827602"/>
    <w:rsid w:val="0082762B"/>
    <w:rsid w:val="0083125A"/>
    <w:rsid w:val="00831D9B"/>
    <w:rsid w:val="008320B5"/>
    <w:rsid w:val="00833B80"/>
    <w:rsid w:val="00833E35"/>
    <w:rsid w:val="00834745"/>
    <w:rsid w:val="008350C4"/>
    <w:rsid w:val="008361CB"/>
    <w:rsid w:val="00842EA3"/>
    <w:rsid w:val="00843BEB"/>
    <w:rsid w:val="00844964"/>
    <w:rsid w:val="008509B6"/>
    <w:rsid w:val="0085143C"/>
    <w:rsid w:val="00855F54"/>
    <w:rsid w:val="008562DD"/>
    <w:rsid w:val="00856934"/>
    <w:rsid w:val="0085713E"/>
    <w:rsid w:val="008571BA"/>
    <w:rsid w:val="0085749D"/>
    <w:rsid w:val="00857532"/>
    <w:rsid w:val="00857CA1"/>
    <w:rsid w:val="00857FF2"/>
    <w:rsid w:val="00860AEE"/>
    <w:rsid w:val="00861938"/>
    <w:rsid w:val="00862B6A"/>
    <w:rsid w:val="00862EDA"/>
    <w:rsid w:val="00864FD5"/>
    <w:rsid w:val="00865323"/>
    <w:rsid w:val="008659F1"/>
    <w:rsid w:val="00866F76"/>
    <w:rsid w:val="00867B60"/>
    <w:rsid w:val="0087095B"/>
    <w:rsid w:val="00870E1B"/>
    <w:rsid w:val="008725D2"/>
    <w:rsid w:val="00872F85"/>
    <w:rsid w:val="008735A6"/>
    <w:rsid w:val="00874642"/>
    <w:rsid w:val="00874776"/>
    <w:rsid w:val="00874BD7"/>
    <w:rsid w:val="00874EE2"/>
    <w:rsid w:val="00875BAA"/>
    <w:rsid w:val="0087673A"/>
    <w:rsid w:val="00876E1C"/>
    <w:rsid w:val="00877269"/>
    <w:rsid w:val="008772CC"/>
    <w:rsid w:val="00881111"/>
    <w:rsid w:val="00881124"/>
    <w:rsid w:val="0088132F"/>
    <w:rsid w:val="0088176A"/>
    <w:rsid w:val="00884681"/>
    <w:rsid w:val="00885AA4"/>
    <w:rsid w:val="00885C8C"/>
    <w:rsid w:val="00886C03"/>
    <w:rsid w:val="00886C96"/>
    <w:rsid w:val="00887434"/>
    <w:rsid w:val="00890806"/>
    <w:rsid w:val="00892BDD"/>
    <w:rsid w:val="00892BFB"/>
    <w:rsid w:val="008935C4"/>
    <w:rsid w:val="00894284"/>
    <w:rsid w:val="008943E0"/>
    <w:rsid w:val="00894C81"/>
    <w:rsid w:val="00895661"/>
    <w:rsid w:val="00896693"/>
    <w:rsid w:val="008968B4"/>
    <w:rsid w:val="008A02B4"/>
    <w:rsid w:val="008A0D88"/>
    <w:rsid w:val="008A3F66"/>
    <w:rsid w:val="008A40F7"/>
    <w:rsid w:val="008A5730"/>
    <w:rsid w:val="008A57B9"/>
    <w:rsid w:val="008A7F1E"/>
    <w:rsid w:val="008B0127"/>
    <w:rsid w:val="008B0CD9"/>
    <w:rsid w:val="008B309B"/>
    <w:rsid w:val="008B31EE"/>
    <w:rsid w:val="008B5F6E"/>
    <w:rsid w:val="008B676D"/>
    <w:rsid w:val="008B7C69"/>
    <w:rsid w:val="008C18CC"/>
    <w:rsid w:val="008C214B"/>
    <w:rsid w:val="008C2A21"/>
    <w:rsid w:val="008C34CE"/>
    <w:rsid w:val="008C4F44"/>
    <w:rsid w:val="008C517A"/>
    <w:rsid w:val="008C5387"/>
    <w:rsid w:val="008C567F"/>
    <w:rsid w:val="008C6235"/>
    <w:rsid w:val="008C69FE"/>
    <w:rsid w:val="008C75F9"/>
    <w:rsid w:val="008D07E2"/>
    <w:rsid w:val="008D0DC7"/>
    <w:rsid w:val="008D17E7"/>
    <w:rsid w:val="008D1D33"/>
    <w:rsid w:val="008D2DDD"/>
    <w:rsid w:val="008D4222"/>
    <w:rsid w:val="008D4A85"/>
    <w:rsid w:val="008D4C50"/>
    <w:rsid w:val="008D7415"/>
    <w:rsid w:val="008D7EFE"/>
    <w:rsid w:val="008E0902"/>
    <w:rsid w:val="008E42B2"/>
    <w:rsid w:val="008E4A47"/>
    <w:rsid w:val="008E5BEF"/>
    <w:rsid w:val="008F166E"/>
    <w:rsid w:val="008F22DB"/>
    <w:rsid w:val="008F3421"/>
    <w:rsid w:val="008F38E9"/>
    <w:rsid w:val="008F4745"/>
    <w:rsid w:val="008F4C31"/>
    <w:rsid w:val="008F53A7"/>
    <w:rsid w:val="008F5FA8"/>
    <w:rsid w:val="008F7486"/>
    <w:rsid w:val="00900092"/>
    <w:rsid w:val="00901161"/>
    <w:rsid w:val="009016D3"/>
    <w:rsid w:val="00902812"/>
    <w:rsid w:val="00903252"/>
    <w:rsid w:val="009054AA"/>
    <w:rsid w:val="009057AC"/>
    <w:rsid w:val="009115C6"/>
    <w:rsid w:val="009118E7"/>
    <w:rsid w:val="00911B24"/>
    <w:rsid w:val="00913E0F"/>
    <w:rsid w:val="0091426D"/>
    <w:rsid w:val="00915035"/>
    <w:rsid w:val="0091508C"/>
    <w:rsid w:val="00915EAF"/>
    <w:rsid w:val="0091657A"/>
    <w:rsid w:val="00921357"/>
    <w:rsid w:val="00921899"/>
    <w:rsid w:val="009218BA"/>
    <w:rsid w:val="009218F4"/>
    <w:rsid w:val="00922849"/>
    <w:rsid w:val="00922FD8"/>
    <w:rsid w:val="009238EC"/>
    <w:rsid w:val="00924425"/>
    <w:rsid w:val="00925883"/>
    <w:rsid w:val="00925A0E"/>
    <w:rsid w:val="00925D43"/>
    <w:rsid w:val="00926AFE"/>
    <w:rsid w:val="00927865"/>
    <w:rsid w:val="00927D30"/>
    <w:rsid w:val="00930D35"/>
    <w:rsid w:val="0093127A"/>
    <w:rsid w:val="009330B1"/>
    <w:rsid w:val="009353CE"/>
    <w:rsid w:val="00936B17"/>
    <w:rsid w:val="00937E98"/>
    <w:rsid w:val="00940A00"/>
    <w:rsid w:val="00942A68"/>
    <w:rsid w:val="00942B41"/>
    <w:rsid w:val="00943085"/>
    <w:rsid w:val="00944847"/>
    <w:rsid w:val="00945469"/>
    <w:rsid w:val="00946DCE"/>
    <w:rsid w:val="0095043E"/>
    <w:rsid w:val="00950C44"/>
    <w:rsid w:val="0095293C"/>
    <w:rsid w:val="00952B5A"/>
    <w:rsid w:val="00953875"/>
    <w:rsid w:val="00953A5D"/>
    <w:rsid w:val="009544FA"/>
    <w:rsid w:val="009548A3"/>
    <w:rsid w:val="00954A12"/>
    <w:rsid w:val="009553FD"/>
    <w:rsid w:val="00955909"/>
    <w:rsid w:val="009566C1"/>
    <w:rsid w:val="00956ECA"/>
    <w:rsid w:val="0095780E"/>
    <w:rsid w:val="00957F77"/>
    <w:rsid w:val="0096044B"/>
    <w:rsid w:val="00962A04"/>
    <w:rsid w:val="00964549"/>
    <w:rsid w:val="0096660F"/>
    <w:rsid w:val="00967542"/>
    <w:rsid w:val="0096778B"/>
    <w:rsid w:val="00967903"/>
    <w:rsid w:val="009679FD"/>
    <w:rsid w:val="00967E3E"/>
    <w:rsid w:val="00971242"/>
    <w:rsid w:val="00972D37"/>
    <w:rsid w:val="00973799"/>
    <w:rsid w:val="00975273"/>
    <w:rsid w:val="00975F6C"/>
    <w:rsid w:val="009815BC"/>
    <w:rsid w:val="009815DD"/>
    <w:rsid w:val="00982DF1"/>
    <w:rsid w:val="0098479E"/>
    <w:rsid w:val="00984944"/>
    <w:rsid w:val="009852A5"/>
    <w:rsid w:val="00985C42"/>
    <w:rsid w:val="009865DC"/>
    <w:rsid w:val="00986E43"/>
    <w:rsid w:val="00987079"/>
    <w:rsid w:val="00990022"/>
    <w:rsid w:val="0099075B"/>
    <w:rsid w:val="00992134"/>
    <w:rsid w:val="00992B54"/>
    <w:rsid w:val="00993FCA"/>
    <w:rsid w:val="009952A3"/>
    <w:rsid w:val="00995495"/>
    <w:rsid w:val="009976E2"/>
    <w:rsid w:val="009977A9"/>
    <w:rsid w:val="009A060A"/>
    <w:rsid w:val="009A0B59"/>
    <w:rsid w:val="009A1EF4"/>
    <w:rsid w:val="009A2408"/>
    <w:rsid w:val="009A3FD5"/>
    <w:rsid w:val="009A4D24"/>
    <w:rsid w:val="009A6859"/>
    <w:rsid w:val="009A6FF3"/>
    <w:rsid w:val="009A7644"/>
    <w:rsid w:val="009B131F"/>
    <w:rsid w:val="009B2185"/>
    <w:rsid w:val="009B45C1"/>
    <w:rsid w:val="009B50F6"/>
    <w:rsid w:val="009B6237"/>
    <w:rsid w:val="009B645E"/>
    <w:rsid w:val="009C0AE0"/>
    <w:rsid w:val="009C322A"/>
    <w:rsid w:val="009C3327"/>
    <w:rsid w:val="009C37CA"/>
    <w:rsid w:val="009C49EB"/>
    <w:rsid w:val="009C4BA7"/>
    <w:rsid w:val="009C4C6F"/>
    <w:rsid w:val="009C4CE1"/>
    <w:rsid w:val="009C5BA5"/>
    <w:rsid w:val="009C6BCA"/>
    <w:rsid w:val="009C70B0"/>
    <w:rsid w:val="009D066C"/>
    <w:rsid w:val="009D09C4"/>
    <w:rsid w:val="009D0A54"/>
    <w:rsid w:val="009D18D0"/>
    <w:rsid w:val="009D250D"/>
    <w:rsid w:val="009D3C93"/>
    <w:rsid w:val="009D6AE2"/>
    <w:rsid w:val="009D6D2F"/>
    <w:rsid w:val="009D6E4A"/>
    <w:rsid w:val="009D77AC"/>
    <w:rsid w:val="009D7AB7"/>
    <w:rsid w:val="009D7B33"/>
    <w:rsid w:val="009E14D3"/>
    <w:rsid w:val="009E17BA"/>
    <w:rsid w:val="009E2198"/>
    <w:rsid w:val="009E2932"/>
    <w:rsid w:val="009E29D4"/>
    <w:rsid w:val="009E2C00"/>
    <w:rsid w:val="009E407F"/>
    <w:rsid w:val="009E41AF"/>
    <w:rsid w:val="009E45A7"/>
    <w:rsid w:val="009E4E80"/>
    <w:rsid w:val="009E545C"/>
    <w:rsid w:val="009E5DE5"/>
    <w:rsid w:val="009E7084"/>
    <w:rsid w:val="009E7674"/>
    <w:rsid w:val="009E7688"/>
    <w:rsid w:val="009E7832"/>
    <w:rsid w:val="009F1EC3"/>
    <w:rsid w:val="009F2745"/>
    <w:rsid w:val="009F2DC8"/>
    <w:rsid w:val="009F331F"/>
    <w:rsid w:val="009F3929"/>
    <w:rsid w:val="009F44D0"/>
    <w:rsid w:val="009F5AC7"/>
    <w:rsid w:val="009F7E53"/>
    <w:rsid w:val="00A000F8"/>
    <w:rsid w:val="00A00230"/>
    <w:rsid w:val="00A012E1"/>
    <w:rsid w:val="00A03728"/>
    <w:rsid w:val="00A04179"/>
    <w:rsid w:val="00A0768D"/>
    <w:rsid w:val="00A07935"/>
    <w:rsid w:val="00A1092B"/>
    <w:rsid w:val="00A118D6"/>
    <w:rsid w:val="00A11A61"/>
    <w:rsid w:val="00A1206E"/>
    <w:rsid w:val="00A12D82"/>
    <w:rsid w:val="00A13ADF"/>
    <w:rsid w:val="00A204B5"/>
    <w:rsid w:val="00A21963"/>
    <w:rsid w:val="00A21C52"/>
    <w:rsid w:val="00A21CD8"/>
    <w:rsid w:val="00A25DDF"/>
    <w:rsid w:val="00A262C0"/>
    <w:rsid w:val="00A2749C"/>
    <w:rsid w:val="00A27A31"/>
    <w:rsid w:val="00A30B22"/>
    <w:rsid w:val="00A30E30"/>
    <w:rsid w:val="00A310F7"/>
    <w:rsid w:val="00A31668"/>
    <w:rsid w:val="00A3386E"/>
    <w:rsid w:val="00A343AE"/>
    <w:rsid w:val="00A34C54"/>
    <w:rsid w:val="00A355D2"/>
    <w:rsid w:val="00A3605B"/>
    <w:rsid w:val="00A37431"/>
    <w:rsid w:val="00A40D71"/>
    <w:rsid w:val="00A40F4B"/>
    <w:rsid w:val="00A425E2"/>
    <w:rsid w:val="00A42A98"/>
    <w:rsid w:val="00A43C5B"/>
    <w:rsid w:val="00A4437D"/>
    <w:rsid w:val="00A45732"/>
    <w:rsid w:val="00A46A29"/>
    <w:rsid w:val="00A46D01"/>
    <w:rsid w:val="00A47C2C"/>
    <w:rsid w:val="00A50F73"/>
    <w:rsid w:val="00A51373"/>
    <w:rsid w:val="00A519E6"/>
    <w:rsid w:val="00A52541"/>
    <w:rsid w:val="00A53126"/>
    <w:rsid w:val="00A54F62"/>
    <w:rsid w:val="00A55B17"/>
    <w:rsid w:val="00A55C41"/>
    <w:rsid w:val="00A57A62"/>
    <w:rsid w:val="00A604BD"/>
    <w:rsid w:val="00A612FF"/>
    <w:rsid w:val="00A61500"/>
    <w:rsid w:val="00A62270"/>
    <w:rsid w:val="00A63DE0"/>
    <w:rsid w:val="00A6436D"/>
    <w:rsid w:val="00A652FD"/>
    <w:rsid w:val="00A65AD9"/>
    <w:rsid w:val="00A66111"/>
    <w:rsid w:val="00A67280"/>
    <w:rsid w:val="00A67D66"/>
    <w:rsid w:val="00A70732"/>
    <w:rsid w:val="00A7178C"/>
    <w:rsid w:val="00A72032"/>
    <w:rsid w:val="00A7313F"/>
    <w:rsid w:val="00A73528"/>
    <w:rsid w:val="00A73DDF"/>
    <w:rsid w:val="00A75779"/>
    <w:rsid w:val="00A76538"/>
    <w:rsid w:val="00A7660C"/>
    <w:rsid w:val="00A77193"/>
    <w:rsid w:val="00A77513"/>
    <w:rsid w:val="00A80A08"/>
    <w:rsid w:val="00A811A0"/>
    <w:rsid w:val="00A8176F"/>
    <w:rsid w:val="00A826AB"/>
    <w:rsid w:val="00A83369"/>
    <w:rsid w:val="00A83423"/>
    <w:rsid w:val="00A83FF6"/>
    <w:rsid w:val="00A85437"/>
    <w:rsid w:val="00A85EC1"/>
    <w:rsid w:val="00A86217"/>
    <w:rsid w:val="00A877E7"/>
    <w:rsid w:val="00A87BB0"/>
    <w:rsid w:val="00A9024D"/>
    <w:rsid w:val="00A902DB"/>
    <w:rsid w:val="00A90C8F"/>
    <w:rsid w:val="00A9304E"/>
    <w:rsid w:val="00A9381D"/>
    <w:rsid w:val="00A93D5A"/>
    <w:rsid w:val="00A945B8"/>
    <w:rsid w:val="00A94C53"/>
    <w:rsid w:val="00A97BBA"/>
    <w:rsid w:val="00A97D40"/>
    <w:rsid w:val="00A97E3C"/>
    <w:rsid w:val="00AA0CA8"/>
    <w:rsid w:val="00AA1442"/>
    <w:rsid w:val="00AA3C32"/>
    <w:rsid w:val="00AA4869"/>
    <w:rsid w:val="00AA5669"/>
    <w:rsid w:val="00AA56A8"/>
    <w:rsid w:val="00AA685C"/>
    <w:rsid w:val="00AA6A5D"/>
    <w:rsid w:val="00AA7756"/>
    <w:rsid w:val="00AA7975"/>
    <w:rsid w:val="00AB079C"/>
    <w:rsid w:val="00AB094B"/>
    <w:rsid w:val="00AB2A06"/>
    <w:rsid w:val="00AB35A5"/>
    <w:rsid w:val="00AB4428"/>
    <w:rsid w:val="00AB46C2"/>
    <w:rsid w:val="00AB536E"/>
    <w:rsid w:val="00AB6BC4"/>
    <w:rsid w:val="00AB6D6B"/>
    <w:rsid w:val="00AB7274"/>
    <w:rsid w:val="00AC17A0"/>
    <w:rsid w:val="00AC1A30"/>
    <w:rsid w:val="00AC1EF8"/>
    <w:rsid w:val="00AC2553"/>
    <w:rsid w:val="00AC3072"/>
    <w:rsid w:val="00AC3870"/>
    <w:rsid w:val="00AC3F9B"/>
    <w:rsid w:val="00AC4246"/>
    <w:rsid w:val="00AC51A7"/>
    <w:rsid w:val="00AC5289"/>
    <w:rsid w:val="00AC76AF"/>
    <w:rsid w:val="00AC7758"/>
    <w:rsid w:val="00AD1219"/>
    <w:rsid w:val="00AD141D"/>
    <w:rsid w:val="00AD3CEA"/>
    <w:rsid w:val="00AD3F01"/>
    <w:rsid w:val="00AD52A9"/>
    <w:rsid w:val="00AD5EA7"/>
    <w:rsid w:val="00AD69F1"/>
    <w:rsid w:val="00AD717D"/>
    <w:rsid w:val="00AE155B"/>
    <w:rsid w:val="00AE3214"/>
    <w:rsid w:val="00AE36C4"/>
    <w:rsid w:val="00AE5B45"/>
    <w:rsid w:val="00AE5DD0"/>
    <w:rsid w:val="00AE7018"/>
    <w:rsid w:val="00AE7416"/>
    <w:rsid w:val="00AE75AD"/>
    <w:rsid w:val="00AF0F7C"/>
    <w:rsid w:val="00AF1497"/>
    <w:rsid w:val="00AF338C"/>
    <w:rsid w:val="00AF3847"/>
    <w:rsid w:val="00AF4F37"/>
    <w:rsid w:val="00AF50B1"/>
    <w:rsid w:val="00AF53EF"/>
    <w:rsid w:val="00AF5F09"/>
    <w:rsid w:val="00AF60E8"/>
    <w:rsid w:val="00AF739D"/>
    <w:rsid w:val="00AF756F"/>
    <w:rsid w:val="00B004F3"/>
    <w:rsid w:val="00B01B57"/>
    <w:rsid w:val="00B02F66"/>
    <w:rsid w:val="00B03129"/>
    <w:rsid w:val="00B03D8E"/>
    <w:rsid w:val="00B03F4F"/>
    <w:rsid w:val="00B064C2"/>
    <w:rsid w:val="00B06FCD"/>
    <w:rsid w:val="00B10AA6"/>
    <w:rsid w:val="00B132F2"/>
    <w:rsid w:val="00B1347A"/>
    <w:rsid w:val="00B13BA1"/>
    <w:rsid w:val="00B13EA7"/>
    <w:rsid w:val="00B13ED5"/>
    <w:rsid w:val="00B144CE"/>
    <w:rsid w:val="00B160BD"/>
    <w:rsid w:val="00B16B37"/>
    <w:rsid w:val="00B171AC"/>
    <w:rsid w:val="00B202D9"/>
    <w:rsid w:val="00B23A9A"/>
    <w:rsid w:val="00B23D54"/>
    <w:rsid w:val="00B23EA5"/>
    <w:rsid w:val="00B25B31"/>
    <w:rsid w:val="00B25F64"/>
    <w:rsid w:val="00B2740E"/>
    <w:rsid w:val="00B30FCF"/>
    <w:rsid w:val="00B312E9"/>
    <w:rsid w:val="00B320BA"/>
    <w:rsid w:val="00B322CD"/>
    <w:rsid w:val="00B33CCA"/>
    <w:rsid w:val="00B33D9B"/>
    <w:rsid w:val="00B34333"/>
    <w:rsid w:val="00B36681"/>
    <w:rsid w:val="00B379A8"/>
    <w:rsid w:val="00B37CB9"/>
    <w:rsid w:val="00B41464"/>
    <w:rsid w:val="00B44CEA"/>
    <w:rsid w:val="00B45192"/>
    <w:rsid w:val="00B45205"/>
    <w:rsid w:val="00B467F4"/>
    <w:rsid w:val="00B47159"/>
    <w:rsid w:val="00B506E2"/>
    <w:rsid w:val="00B50BC5"/>
    <w:rsid w:val="00B5163A"/>
    <w:rsid w:val="00B52066"/>
    <w:rsid w:val="00B52753"/>
    <w:rsid w:val="00B52D1B"/>
    <w:rsid w:val="00B537EC"/>
    <w:rsid w:val="00B54934"/>
    <w:rsid w:val="00B54D6F"/>
    <w:rsid w:val="00B54F25"/>
    <w:rsid w:val="00B55E1A"/>
    <w:rsid w:val="00B574A4"/>
    <w:rsid w:val="00B60739"/>
    <w:rsid w:val="00B60B3A"/>
    <w:rsid w:val="00B62582"/>
    <w:rsid w:val="00B6277C"/>
    <w:rsid w:val="00B62BF0"/>
    <w:rsid w:val="00B62C38"/>
    <w:rsid w:val="00B63602"/>
    <w:rsid w:val="00B6435C"/>
    <w:rsid w:val="00B66269"/>
    <w:rsid w:val="00B66E41"/>
    <w:rsid w:val="00B709E7"/>
    <w:rsid w:val="00B714A5"/>
    <w:rsid w:val="00B719F1"/>
    <w:rsid w:val="00B71D56"/>
    <w:rsid w:val="00B732E8"/>
    <w:rsid w:val="00B7387F"/>
    <w:rsid w:val="00B73AD3"/>
    <w:rsid w:val="00B73C04"/>
    <w:rsid w:val="00B74603"/>
    <w:rsid w:val="00B75411"/>
    <w:rsid w:val="00B759BC"/>
    <w:rsid w:val="00B75D91"/>
    <w:rsid w:val="00B765EB"/>
    <w:rsid w:val="00B77864"/>
    <w:rsid w:val="00B80606"/>
    <w:rsid w:val="00B8085A"/>
    <w:rsid w:val="00B825B8"/>
    <w:rsid w:val="00B82AFD"/>
    <w:rsid w:val="00B84963"/>
    <w:rsid w:val="00B84CE9"/>
    <w:rsid w:val="00B85711"/>
    <w:rsid w:val="00B85A9E"/>
    <w:rsid w:val="00B85BB5"/>
    <w:rsid w:val="00B87736"/>
    <w:rsid w:val="00B87921"/>
    <w:rsid w:val="00B929A5"/>
    <w:rsid w:val="00B9349A"/>
    <w:rsid w:val="00B94349"/>
    <w:rsid w:val="00B96960"/>
    <w:rsid w:val="00B97ECC"/>
    <w:rsid w:val="00BA0BB6"/>
    <w:rsid w:val="00BA0C6A"/>
    <w:rsid w:val="00BA0CE3"/>
    <w:rsid w:val="00BA0E29"/>
    <w:rsid w:val="00BA1579"/>
    <w:rsid w:val="00BA17CB"/>
    <w:rsid w:val="00BA3666"/>
    <w:rsid w:val="00BA46D3"/>
    <w:rsid w:val="00BA5CBE"/>
    <w:rsid w:val="00BA5CC7"/>
    <w:rsid w:val="00BA60FA"/>
    <w:rsid w:val="00BA6838"/>
    <w:rsid w:val="00BA7710"/>
    <w:rsid w:val="00BA7780"/>
    <w:rsid w:val="00BA77FA"/>
    <w:rsid w:val="00BA7D3A"/>
    <w:rsid w:val="00BB230B"/>
    <w:rsid w:val="00BB28EF"/>
    <w:rsid w:val="00BB3C3D"/>
    <w:rsid w:val="00BB47AF"/>
    <w:rsid w:val="00BB4C8F"/>
    <w:rsid w:val="00BB4E7F"/>
    <w:rsid w:val="00BB5104"/>
    <w:rsid w:val="00BB65E9"/>
    <w:rsid w:val="00BB7E42"/>
    <w:rsid w:val="00BC1870"/>
    <w:rsid w:val="00BC24F8"/>
    <w:rsid w:val="00BC2CBA"/>
    <w:rsid w:val="00BC3A3E"/>
    <w:rsid w:val="00BC426F"/>
    <w:rsid w:val="00BC47BD"/>
    <w:rsid w:val="00BC4EFF"/>
    <w:rsid w:val="00BC5109"/>
    <w:rsid w:val="00BC5662"/>
    <w:rsid w:val="00BC59EF"/>
    <w:rsid w:val="00BC5A71"/>
    <w:rsid w:val="00BC5EC8"/>
    <w:rsid w:val="00BC7496"/>
    <w:rsid w:val="00BC79C9"/>
    <w:rsid w:val="00BD111F"/>
    <w:rsid w:val="00BD20E8"/>
    <w:rsid w:val="00BD31C4"/>
    <w:rsid w:val="00BD3581"/>
    <w:rsid w:val="00BD3D60"/>
    <w:rsid w:val="00BD4A0F"/>
    <w:rsid w:val="00BD5B04"/>
    <w:rsid w:val="00BD617C"/>
    <w:rsid w:val="00BD65CA"/>
    <w:rsid w:val="00BD70EA"/>
    <w:rsid w:val="00BE00CD"/>
    <w:rsid w:val="00BE09EC"/>
    <w:rsid w:val="00BE3451"/>
    <w:rsid w:val="00BE3A42"/>
    <w:rsid w:val="00BE4734"/>
    <w:rsid w:val="00BE511F"/>
    <w:rsid w:val="00BE53B0"/>
    <w:rsid w:val="00BE64F8"/>
    <w:rsid w:val="00BE67D8"/>
    <w:rsid w:val="00BE7B00"/>
    <w:rsid w:val="00BF0334"/>
    <w:rsid w:val="00BF1B4E"/>
    <w:rsid w:val="00BF1BE1"/>
    <w:rsid w:val="00BF3308"/>
    <w:rsid w:val="00BF4540"/>
    <w:rsid w:val="00BF45F4"/>
    <w:rsid w:val="00BF77AC"/>
    <w:rsid w:val="00BF7A31"/>
    <w:rsid w:val="00C00401"/>
    <w:rsid w:val="00C00954"/>
    <w:rsid w:val="00C018AE"/>
    <w:rsid w:val="00C01FEF"/>
    <w:rsid w:val="00C02068"/>
    <w:rsid w:val="00C023A8"/>
    <w:rsid w:val="00C04449"/>
    <w:rsid w:val="00C0684F"/>
    <w:rsid w:val="00C101DE"/>
    <w:rsid w:val="00C11BCD"/>
    <w:rsid w:val="00C11D61"/>
    <w:rsid w:val="00C13DCF"/>
    <w:rsid w:val="00C16024"/>
    <w:rsid w:val="00C165C8"/>
    <w:rsid w:val="00C16BD8"/>
    <w:rsid w:val="00C17BE5"/>
    <w:rsid w:val="00C20A71"/>
    <w:rsid w:val="00C20C4D"/>
    <w:rsid w:val="00C21B6D"/>
    <w:rsid w:val="00C223A8"/>
    <w:rsid w:val="00C234A7"/>
    <w:rsid w:val="00C23813"/>
    <w:rsid w:val="00C246F8"/>
    <w:rsid w:val="00C24AE8"/>
    <w:rsid w:val="00C25CD1"/>
    <w:rsid w:val="00C27E84"/>
    <w:rsid w:val="00C305EE"/>
    <w:rsid w:val="00C32760"/>
    <w:rsid w:val="00C3407B"/>
    <w:rsid w:val="00C34093"/>
    <w:rsid w:val="00C340EA"/>
    <w:rsid w:val="00C34142"/>
    <w:rsid w:val="00C371B8"/>
    <w:rsid w:val="00C3747F"/>
    <w:rsid w:val="00C406AB"/>
    <w:rsid w:val="00C43134"/>
    <w:rsid w:val="00C44485"/>
    <w:rsid w:val="00C45507"/>
    <w:rsid w:val="00C45582"/>
    <w:rsid w:val="00C45875"/>
    <w:rsid w:val="00C468C6"/>
    <w:rsid w:val="00C51F83"/>
    <w:rsid w:val="00C527D6"/>
    <w:rsid w:val="00C52C83"/>
    <w:rsid w:val="00C542F6"/>
    <w:rsid w:val="00C54378"/>
    <w:rsid w:val="00C554C5"/>
    <w:rsid w:val="00C56190"/>
    <w:rsid w:val="00C574A3"/>
    <w:rsid w:val="00C602A0"/>
    <w:rsid w:val="00C60FDF"/>
    <w:rsid w:val="00C61D89"/>
    <w:rsid w:val="00C62E94"/>
    <w:rsid w:val="00C63756"/>
    <w:rsid w:val="00C63DAB"/>
    <w:rsid w:val="00C64E52"/>
    <w:rsid w:val="00C65742"/>
    <w:rsid w:val="00C711F2"/>
    <w:rsid w:val="00C715F3"/>
    <w:rsid w:val="00C71691"/>
    <w:rsid w:val="00C72058"/>
    <w:rsid w:val="00C72FC3"/>
    <w:rsid w:val="00C739D8"/>
    <w:rsid w:val="00C73B96"/>
    <w:rsid w:val="00C73DF6"/>
    <w:rsid w:val="00C74221"/>
    <w:rsid w:val="00C747C4"/>
    <w:rsid w:val="00C74E50"/>
    <w:rsid w:val="00C80E91"/>
    <w:rsid w:val="00C818BE"/>
    <w:rsid w:val="00C823CE"/>
    <w:rsid w:val="00C8384E"/>
    <w:rsid w:val="00C83E2F"/>
    <w:rsid w:val="00C84482"/>
    <w:rsid w:val="00C87966"/>
    <w:rsid w:val="00C9101D"/>
    <w:rsid w:val="00C9156E"/>
    <w:rsid w:val="00C91BA3"/>
    <w:rsid w:val="00C94113"/>
    <w:rsid w:val="00C9524A"/>
    <w:rsid w:val="00C95948"/>
    <w:rsid w:val="00C977CD"/>
    <w:rsid w:val="00CA0D49"/>
    <w:rsid w:val="00CA1081"/>
    <w:rsid w:val="00CA113D"/>
    <w:rsid w:val="00CA1A7B"/>
    <w:rsid w:val="00CA1BEB"/>
    <w:rsid w:val="00CA2712"/>
    <w:rsid w:val="00CA2A21"/>
    <w:rsid w:val="00CA2D51"/>
    <w:rsid w:val="00CA34AC"/>
    <w:rsid w:val="00CA3A90"/>
    <w:rsid w:val="00CA43E0"/>
    <w:rsid w:val="00CA4CEE"/>
    <w:rsid w:val="00CA570C"/>
    <w:rsid w:val="00CA64C1"/>
    <w:rsid w:val="00CA64F2"/>
    <w:rsid w:val="00CA697D"/>
    <w:rsid w:val="00CB0815"/>
    <w:rsid w:val="00CB08BA"/>
    <w:rsid w:val="00CB2E41"/>
    <w:rsid w:val="00CB5BCD"/>
    <w:rsid w:val="00CB70E8"/>
    <w:rsid w:val="00CC153F"/>
    <w:rsid w:val="00CC2C1A"/>
    <w:rsid w:val="00CC2EB4"/>
    <w:rsid w:val="00CC304B"/>
    <w:rsid w:val="00CC47F8"/>
    <w:rsid w:val="00CC4867"/>
    <w:rsid w:val="00CC5B27"/>
    <w:rsid w:val="00CC66EF"/>
    <w:rsid w:val="00CC75A2"/>
    <w:rsid w:val="00CD1D22"/>
    <w:rsid w:val="00CD23C0"/>
    <w:rsid w:val="00CD2E15"/>
    <w:rsid w:val="00CD69EB"/>
    <w:rsid w:val="00CE0776"/>
    <w:rsid w:val="00CE0A06"/>
    <w:rsid w:val="00CE3CF8"/>
    <w:rsid w:val="00CE43F9"/>
    <w:rsid w:val="00CE4EE2"/>
    <w:rsid w:val="00CF00EF"/>
    <w:rsid w:val="00CF13FB"/>
    <w:rsid w:val="00CF27FE"/>
    <w:rsid w:val="00CF3CC7"/>
    <w:rsid w:val="00CF53D5"/>
    <w:rsid w:val="00CF70D0"/>
    <w:rsid w:val="00D001B1"/>
    <w:rsid w:val="00D00B1B"/>
    <w:rsid w:val="00D01E38"/>
    <w:rsid w:val="00D024E8"/>
    <w:rsid w:val="00D03C80"/>
    <w:rsid w:val="00D05761"/>
    <w:rsid w:val="00D06631"/>
    <w:rsid w:val="00D07171"/>
    <w:rsid w:val="00D1034D"/>
    <w:rsid w:val="00D113D5"/>
    <w:rsid w:val="00D1229A"/>
    <w:rsid w:val="00D12D36"/>
    <w:rsid w:val="00D13481"/>
    <w:rsid w:val="00D14F08"/>
    <w:rsid w:val="00D158E0"/>
    <w:rsid w:val="00D15B30"/>
    <w:rsid w:val="00D20766"/>
    <w:rsid w:val="00D20BCE"/>
    <w:rsid w:val="00D21A37"/>
    <w:rsid w:val="00D21CDE"/>
    <w:rsid w:val="00D23AAF"/>
    <w:rsid w:val="00D242F4"/>
    <w:rsid w:val="00D249F1"/>
    <w:rsid w:val="00D25733"/>
    <w:rsid w:val="00D27D86"/>
    <w:rsid w:val="00D304CC"/>
    <w:rsid w:val="00D331EA"/>
    <w:rsid w:val="00D33243"/>
    <w:rsid w:val="00D34281"/>
    <w:rsid w:val="00D36381"/>
    <w:rsid w:val="00D36D96"/>
    <w:rsid w:val="00D374B5"/>
    <w:rsid w:val="00D378D8"/>
    <w:rsid w:val="00D37DB9"/>
    <w:rsid w:val="00D41284"/>
    <w:rsid w:val="00D41C30"/>
    <w:rsid w:val="00D421C7"/>
    <w:rsid w:val="00D428BC"/>
    <w:rsid w:val="00D42B4C"/>
    <w:rsid w:val="00D42D87"/>
    <w:rsid w:val="00D43E79"/>
    <w:rsid w:val="00D44815"/>
    <w:rsid w:val="00D45415"/>
    <w:rsid w:val="00D45AF7"/>
    <w:rsid w:val="00D45ECB"/>
    <w:rsid w:val="00D464F0"/>
    <w:rsid w:val="00D4799C"/>
    <w:rsid w:val="00D47FB7"/>
    <w:rsid w:val="00D52FAB"/>
    <w:rsid w:val="00D530B3"/>
    <w:rsid w:val="00D54F1C"/>
    <w:rsid w:val="00D551C6"/>
    <w:rsid w:val="00D553C6"/>
    <w:rsid w:val="00D56B7C"/>
    <w:rsid w:val="00D56C4C"/>
    <w:rsid w:val="00D56CA2"/>
    <w:rsid w:val="00D610A5"/>
    <w:rsid w:val="00D6140B"/>
    <w:rsid w:val="00D62431"/>
    <w:rsid w:val="00D64089"/>
    <w:rsid w:val="00D65A33"/>
    <w:rsid w:val="00D679CA"/>
    <w:rsid w:val="00D67BDE"/>
    <w:rsid w:val="00D7068A"/>
    <w:rsid w:val="00D71F00"/>
    <w:rsid w:val="00D7238E"/>
    <w:rsid w:val="00D72AB1"/>
    <w:rsid w:val="00D72BFF"/>
    <w:rsid w:val="00D74162"/>
    <w:rsid w:val="00D747FA"/>
    <w:rsid w:val="00D75400"/>
    <w:rsid w:val="00D7677E"/>
    <w:rsid w:val="00D76E80"/>
    <w:rsid w:val="00D77925"/>
    <w:rsid w:val="00D779EF"/>
    <w:rsid w:val="00D831C7"/>
    <w:rsid w:val="00D86BC4"/>
    <w:rsid w:val="00D90632"/>
    <w:rsid w:val="00D90B85"/>
    <w:rsid w:val="00D94AF1"/>
    <w:rsid w:val="00D9561D"/>
    <w:rsid w:val="00D9589F"/>
    <w:rsid w:val="00D96841"/>
    <w:rsid w:val="00D97077"/>
    <w:rsid w:val="00D97C4A"/>
    <w:rsid w:val="00DA0403"/>
    <w:rsid w:val="00DA0B3E"/>
    <w:rsid w:val="00DA0E11"/>
    <w:rsid w:val="00DA44C2"/>
    <w:rsid w:val="00DA5F1C"/>
    <w:rsid w:val="00DA67CB"/>
    <w:rsid w:val="00DA70B4"/>
    <w:rsid w:val="00DB0C1B"/>
    <w:rsid w:val="00DB0F1B"/>
    <w:rsid w:val="00DB357C"/>
    <w:rsid w:val="00DB3876"/>
    <w:rsid w:val="00DB411A"/>
    <w:rsid w:val="00DB458F"/>
    <w:rsid w:val="00DB4D29"/>
    <w:rsid w:val="00DB4F51"/>
    <w:rsid w:val="00DB5CAF"/>
    <w:rsid w:val="00DB628B"/>
    <w:rsid w:val="00DB6395"/>
    <w:rsid w:val="00DB6AE5"/>
    <w:rsid w:val="00DB6F31"/>
    <w:rsid w:val="00DB7565"/>
    <w:rsid w:val="00DC0F2A"/>
    <w:rsid w:val="00DC1C22"/>
    <w:rsid w:val="00DC1FD0"/>
    <w:rsid w:val="00DC2436"/>
    <w:rsid w:val="00DC264E"/>
    <w:rsid w:val="00DC27CB"/>
    <w:rsid w:val="00DC2CA2"/>
    <w:rsid w:val="00DC3A31"/>
    <w:rsid w:val="00DC3F5E"/>
    <w:rsid w:val="00DC42CE"/>
    <w:rsid w:val="00DC4B90"/>
    <w:rsid w:val="00DC51CF"/>
    <w:rsid w:val="00DC528E"/>
    <w:rsid w:val="00DC58A0"/>
    <w:rsid w:val="00DC6554"/>
    <w:rsid w:val="00DC771E"/>
    <w:rsid w:val="00DD345F"/>
    <w:rsid w:val="00DD3C92"/>
    <w:rsid w:val="00DD40BF"/>
    <w:rsid w:val="00DD457A"/>
    <w:rsid w:val="00DD4ADB"/>
    <w:rsid w:val="00DD52AA"/>
    <w:rsid w:val="00DD63B8"/>
    <w:rsid w:val="00DD6AC8"/>
    <w:rsid w:val="00DD7FE9"/>
    <w:rsid w:val="00DE1ABD"/>
    <w:rsid w:val="00DE24CA"/>
    <w:rsid w:val="00DE259D"/>
    <w:rsid w:val="00DE2F11"/>
    <w:rsid w:val="00DE3D62"/>
    <w:rsid w:val="00DE53FC"/>
    <w:rsid w:val="00DE5E6F"/>
    <w:rsid w:val="00DE73F9"/>
    <w:rsid w:val="00DE7A14"/>
    <w:rsid w:val="00DF011B"/>
    <w:rsid w:val="00DF1832"/>
    <w:rsid w:val="00DF2CC5"/>
    <w:rsid w:val="00DF383D"/>
    <w:rsid w:val="00DF3985"/>
    <w:rsid w:val="00DF4612"/>
    <w:rsid w:val="00DF6755"/>
    <w:rsid w:val="00DF7380"/>
    <w:rsid w:val="00E008F5"/>
    <w:rsid w:val="00E016AE"/>
    <w:rsid w:val="00E018E0"/>
    <w:rsid w:val="00E02A9C"/>
    <w:rsid w:val="00E03DB1"/>
    <w:rsid w:val="00E0418D"/>
    <w:rsid w:val="00E0424E"/>
    <w:rsid w:val="00E04640"/>
    <w:rsid w:val="00E06E4F"/>
    <w:rsid w:val="00E07CE6"/>
    <w:rsid w:val="00E1107B"/>
    <w:rsid w:val="00E12086"/>
    <w:rsid w:val="00E12A58"/>
    <w:rsid w:val="00E13A9B"/>
    <w:rsid w:val="00E14324"/>
    <w:rsid w:val="00E14504"/>
    <w:rsid w:val="00E14E5C"/>
    <w:rsid w:val="00E14E6C"/>
    <w:rsid w:val="00E15681"/>
    <w:rsid w:val="00E17808"/>
    <w:rsid w:val="00E205F7"/>
    <w:rsid w:val="00E2323A"/>
    <w:rsid w:val="00E2348E"/>
    <w:rsid w:val="00E248BC"/>
    <w:rsid w:val="00E25E19"/>
    <w:rsid w:val="00E279AD"/>
    <w:rsid w:val="00E3014B"/>
    <w:rsid w:val="00E301E1"/>
    <w:rsid w:val="00E304C7"/>
    <w:rsid w:val="00E37324"/>
    <w:rsid w:val="00E3775F"/>
    <w:rsid w:val="00E402C6"/>
    <w:rsid w:val="00E4088E"/>
    <w:rsid w:val="00E41CCA"/>
    <w:rsid w:val="00E42FAA"/>
    <w:rsid w:val="00E441C0"/>
    <w:rsid w:val="00E442A3"/>
    <w:rsid w:val="00E5090E"/>
    <w:rsid w:val="00E50B98"/>
    <w:rsid w:val="00E50C26"/>
    <w:rsid w:val="00E512BA"/>
    <w:rsid w:val="00E51606"/>
    <w:rsid w:val="00E52223"/>
    <w:rsid w:val="00E5275B"/>
    <w:rsid w:val="00E5293E"/>
    <w:rsid w:val="00E53194"/>
    <w:rsid w:val="00E53AF0"/>
    <w:rsid w:val="00E5486A"/>
    <w:rsid w:val="00E54DD6"/>
    <w:rsid w:val="00E559C2"/>
    <w:rsid w:val="00E559C7"/>
    <w:rsid w:val="00E56205"/>
    <w:rsid w:val="00E57FFE"/>
    <w:rsid w:val="00E60B02"/>
    <w:rsid w:val="00E60B66"/>
    <w:rsid w:val="00E6362C"/>
    <w:rsid w:val="00E637A6"/>
    <w:rsid w:val="00E63E4F"/>
    <w:rsid w:val="00E64461"/>
    <w:rsid w:val="00E644CF"/>
    <w:rsid w:val="00E651BC"/>
    <w:rsid w:val="00E6743E"/>
    <w:rsid w:val="00E704C1"/>
    <w:rsid w:val="00E71FF7"/>
    <w:rsid w:val="00E72F27"/>
    <w:rsid w:val="00E7570F"/>
    <w:rsid w:val="00E75757"/>
    <w:rsid w:val="00E75C66"/>
    <w:rsid w:val="00E7645F"/>
    <w:rsid w:val="00E81414"/>
    <w:rsid w:val="00E81563"/>
    <w:rsid w:val="00E8288D"/>
    <w:rsid w:val="00E83F3B"/>
    <w:rsid w:val="00E84C6B"/>
    <w:rsid w:val="00E84F51"/>
    <w:rsid w:val="00E855E3"/>
    <w:rsid w:val="00E86255"/>
    <w:rsid w:val="00E87C12"/>
    <w:rsid w:val="00E9021C"/>
    <w:rsid w:val="00E9287A"/>
    <w:rsid w:val="00E9350B"/>
    <w:rsid w:val="00E936AA"/>
    <w:rsid w:val="00E940A5"/>
    <w:rsid w:val="00E95751"/>
    <w:rsid w:val="00E95C7C"/>
    <w:rsid w:val="00E96D87"/>
    <w:rsid w:val="00E96D9A"/>
    <w:rsid w:val="00EA1119"/>
    <w:rsid w:val="00EA1AD9"/>
    <w:rsid w:val="00EA1E88"/>
    <w:rsid w:val="00EA2496"/>
    <w:rsid w:val="00EA305C"/>
    <w:rsid w:val="00EA307C"/>
    <w:rsid w:val="00EA6655"/>
    <w:rsid w:val="00EA6834"/>
    <w:rsid w:val="00EB0379"/>
    <w:rsid w:val="00EB0C6B"/>
    <w:rsid w:val="00EB20A4"/>
    <w:rsid w:val="00EB25FD"/>
    <w:rsid w:val="00EB388B"/>
    <w:rsid w:val="00EB38E8"/>
    <w:rsid w:val="00EB3F9E"/>
    <w:rsid w:val="00EB5A5B"/>
    <w:rsid w:val="00EB6395"/>
    <w:rsid w:val="00EB746F"/>
    <w:rsid w:val="00EB7D84"/>
    <w:rsid w:val="00EC10C5"/>
    <w:rsid w:val="00EC1748"/>
    <w:rsid w:val="00EC185F"/>
    <w:rsid w:val="00EC4519"/>
    <w:rsid w:val="00EC66DC"/>
    <w:rsid w:val="00EC6C41"/>
    <w:rsid w:val="00ED004C"/>
    <w:rsid w:val="00ED1770"/>
    <w:rsid w:val="00ED2085"/>
    <w:rsid w:val="00ED274D"/>
    <w:rsid w:val="00ED2791"/>
    <w:rsid w:val="00ED2C46"/>
    <w:rsid w:val="00ED34E2"/>
    <w:rsid w:val="00ED380C"/>
    <w:rsid w:val="00ED3A0E"/>
    <w:rsid w:val="00ED3AD2"/>
    <w:rsid w:val="00ED4B59"/>
    <w:rsid w:val="00ED6ACB"/>
    <w:rsid w:val="00EE0DA9"/>
    <w:rsid w:val="00EE12D2"/>
    <w:rsid w:val="00EE15B2"/>
    <w:rsid w:val="00EE1E9A"/>
    <w:rsid w:val="00EE22C4"/>
    <w:rsid w:val="00EE3239"/>
    <w:rsid w:val="00EE6034"/>
    <w:rsid w:val="00EE6206"/>
    <w:rsid w:val="00EE6FA7"/>
    <w:rsid w:val="00EE739D"/>
    <w:rsid w:val="00EE75F0"/>
    <w:rsid w:val="00EE773E"/>
    <w:rsid w:val="00EF0B7E"/>
    <w:rsid w:val="00EF1520"/>
    <w:rsid w:val="00EF2B7B"/>
    <w:rsid w:val="00EF2FBD"/>
    <w:rsid w:val="00EF353A"/>
    <w:rsid w:val="00EF5588"/>
    <w:rsid w:val="00EF59BF"/>
    <w:rsid w:val="00EF624D"/>
    <w:rsid w:val="00F01601"/>
    <w:rsid w:val="00F0278F"/>
    <w:rsid w:val="00F029F1"/>
    <w:rsid w:val="00F03A45"/>
    <w:rsid w:val="00F03C7E"/>
    <w:rsid w:val="00F03EE4"/>
    <w:rsid w:val="00F0422F"/>
    <w:rsid w:val="00F063D5"/>
    <w:rsid w:val="00F06439"/>
    <w:rsid w:val="00F0646C"/>
    <w:rsid w:val="00F07E34"/>
    <w:rsid w:val="00F10F18"/>
    <w:rsid w:val="00F11AAF"/>
    <w:rsid w:val="00F122A6"/>
    <w:rsid w:val="00F124F3"/>
    <w:rsid w:val="00F12C61"/>
    <w:rsid w:val="00F12EED"/>
    <w:rsid w:val="00F1589E"/>
    <w:rsid w:val="00F16413"/>
    <w:rsid w:val="00F165DE"/>
    <w:rsid w:val="00F166A3"/>
    <w:rsid w:val="00F173E2"/>
    <w:rsid w:val="00F1787D"/>
    <w:rsid w:val="00F17F78"/>
    <w:rsid w:val="00F2051C"/>
    <w:rsid w:val="00F206E6"/>
    <w:rsid w:val="00F229D3"/>
    <w:rsid w:val="00F23233"/>
    <w:rsid w:val="00F2532C"/>
    <w:rsid w:val="00F25F0D"/>
    <w:rsid w:val="00F26683"/>
    <w:rsid w:val="00F272C6"/>
    <w:rsid w:val="00F277F8"/>
    <w:rsid w:val="00F279B5"/>
    <w:rsid w:val="00F27C7E"/>
    <w:rsid w:val="00F326AE"/>
    <w:rsid w:val="00F339F4"/>
    <w:rsid w:val="00F35208"/>
    <w:rsid w:val="00F3592E"/>
    <w:rsid w:val="00F40C8A"/>
    <w:rsid w:val="00F4213C"/>
    <w:rsid w:val="00F42478"/>
    <w:rsid w:val="00F42578"/>
    <w:rsid w:val="00F42EF2"/>
    <w:rsid w:val="00F434FD"/>
    <w:rsid w:val="00F442C4"/>
    <w:rsid w:val="00F45091"/>
    <w:rsid w:val="00F451D1"/>
    <w:rsid w:val="00F45BBF"/>
    <w:rsid w:val="00F50518"/>
    <w:rsid w:val="00F5143E"/>
    <w:rsid w:val="00F53024"/>
    <w:rsid w:val="00F53560"/>
    <w:rsid w:val="00F54011"/>
    <w:rsid w:val="00F56698"/>
    <w:rsid w:val="00F56A35"/>
    <w:rsid w:val="00F576D2"/>
    <w:rsid w:val="00F601C0"/>
    <w:rsid w:val="00F6027C"/>
    <w:rsid w:val="00F60366"/>
    <w:rsid w:val="00F607E6"/>
    <w:rsid w:val="00F622D2"/>
    <w:rsid w:val="00F633A8"/>
    <w:rsid w:val="00F63972"/>
    <w:rsid w:val="00F64338"/>
    <w:rsid w:val="00F64926"/>
    <w:rsid w:val="00F64BFF"/>
    <w:rsid w:val="00F6526E"/>
    <w:rsid w:val="00F6537B"/>
    <w:rsid w:val="00F6547C"/>
    <w:rsid w:val="00F65AB3"/>
    <w:rsid w:val="00F660FB"/>
    <w:rsid w:val="00F67677"/>
    <w:rsid w:val="00F678A3"/>
    <w:rsid w:val="00F70874"/>
    <w:rsid w:val="00F71FB4"/>
    <w:rsid w:val="00F75F05"/>
    <w:rsid w:val="00F775F0"/>
    <w:rsid w:val="00F77988"/>
    <w:rsid w:val="00F77D6E"/>
    <w:rsid w:val="00F80A4F"/>
    <w:rsid w:val="00F82024"/>
    <w:rsid w:val="00F822E7"/>
    <w:rsid w:val="00F823B9"/>
    <w:rsid w:val="00F82F19"/>
    <w:rsid w:val="00F844F3"/>
    <w:rsid w:val="00F84CD2"/>
    <w:rsid w:val="00F86A25"/>
    <w:rsid w:val="00F900F4"/>
    <w:rsid w:val="00F911D6"/>
    <w:rsid w:val="00F92448"/>
    <w:rsid w:val="00F92F94"/>
    <w:rsid w:val="00F931B9"/>
    <w:rsid w:val="00F9382D"/>
    <w:rsid w:val="00F9408A"/>
    <w:rsid w:val="00F95177"/>
    <w:rsid w:val="00F9569B"/>
    <w:rsid w:val="00FA0B0E"/>
    <w:rsid w:val="00FA3C10"/>
    <w:rsid w:val="00FA4FA4"/>
    <w:rsid w:val="00FA756F"/>
    <w:rsid w:val="00FA77B2"/>
    <w:rsid w:val="00FA77C4"/>
    <w:rsid w:val="00FB0656"/>
    <w:rsid w:val="00FB17BC"/>
    <w:rsid w:val="00FB2F62"/>
    <w:rsid w:val="00FB63CF"/>
    <w:rsid w:val="00FB754C"/>
    <w:rsid w:val="00FB7BDF"/>
    <w:rsid w:val="00FC1DCB"/>
    <w:rsid w:val="00FC1FE5"/>
    <w:rsid w:val="00FC273A"/>
    <w:rsid w:val="00FC3425"/>
    <w:rsid w:val="00FC355F"/>
    <w:rsid w:val="00FC39CA"/>
    <w:rsid w:val="00FC3DB0"/>
    <w:rsid w:val="00FC3F22"/>
    <w:rsid w:val="00FC49E6"/>
    <w:rsid w:val="00FC62CC"/>
    <w:rsid w:val="00FC79C7"/>
    <w:rsid w:val="00FC7FB3"/>
    <w:rsid w:val="00FD0AF2"/>
    <w:rsid w:val="00FD155A"/>
    <w:rsid w:val="00FD2B92"/>
    <w:rsid w:val="00FD4159"/>
    <w:rsid w:val="00FD41DD"/>
    <w:rsid w:val="00FD44C7"/>
    <w:rsid w:val="00FD5557"/>
    <w:rsid w:val="00FD573D"/>
    <w:rsid w:val="00FD58CB"/>
    <w:rsid w:val="00FD5B06"/>
    <w:rsid w:val="00FD78D8"/>
    <w:rsid w:val="00FE2680"/>
    <w:rsid w:val="00FE3C39"/>
    <w:rsid w:val="00FE4F44"/>
    <w:rsid w:val="00FE5DE4"/>
    <w:rsid w:val="00FE67D9"/>
    <w:rsid w:val="00FE7B89"/>
    <w:rsid w:val="00FF03AF"/>
    <w:rsid w:val="00FF1707"/>
    <w:rsid w:val="00FF31A5"/>
    <w:rsid w:val="00FF5FB3"/>
    <w:rsid w:val="00FF6006"/>
    <w:rsid w:val="00FF681A"/>
    <w:rsid w:val="00FF6F8B"/>
    <w:rsid w:val="00FF70FF"/>
    <w:rsid w:val="00FF76B1"/>
    <w:rsid w:val="00FF7D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CBEFE4"/>
  <w15:docId w15:val="{5955C4A4-9AB9-4A3D-A3CF-551EC6A7D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3FF6"/>
    <w:rPr>
      <w:rFonts w:ascii="Times New Roman" w:eastAsia="Times New Roman" w:hAnsi="Times New Roman"/>
      <w:sz w:val="24"/>
      <w:szCs w:val="24"/>
    </w:rPr>
  </w:style>
  <w:style w:type="paragraph" w:styleId="1">
    <w:name w:val="heading 1"/>
    <w:basedOn w:val="a"/>
    <w:next w:val="a"/>
    <w:link w:val="10"/>
    <w:uiPriority w:val="9"/>
    <w:qFormat/>
    <w:rsid w:val="000A5F98"/>
    <w:pPr>
      <w:keepNext/>
      <w:keepLines/>
      <w:spacing w:before="240" w:line="259" w:lineRule="auto"/>
      <w:outlineLvl w:val="0"/>
    </w:pPr>
    <w:rPr>
      <w:rFonts w:ascii="Calibri Light" w:hAnsi="Calibri Light"/>
      <w:color w:val="2E74B5"/>
      <w:sz w:val="32"/>
      <w:szCs w:val="32"/>
      <w:lang w:eastAsia="en-US"/>
    </w:rPr>
  </w:style>
  <w:style w:type="paragraph" w:styleId="2">
    <w:name w:val="heading 2"/>
    <w:basedOn w:val="a"/>
    <w:next w:val="a"/>
    <w:link w:val="20"/>
    <w:uiPriority w:val="9"/>
    <w:unhideWhenUsed/>
    <w:qFormat/>
    <w:rsid w:val="000A5F98"/>
    <w:pPr>
      <w:keepNext/>
      <w:keepLines/>
      <w:spacing w:before="40" w:line="259" w:lineRule="auto"/>
      <w:outlineLvl w:val="1"/>
    </w:pPr>
    <w:rPr>
      <w:rFonts w:ascii="Calibri Light" w:hAnsi="Calibri Light"/>
      <w:color w:val="2E74B5"/>
      <w:sz w:val="26"/>
      <w:szCs w:val="26"/>
      <w:lang w:eastAsia="en-US"/>
    </w:rPr>
  </w:style>
  <w:style w:type="paragraph" w:styleId="3">
    <w:name w:val="heading 3"/>
    <w:basedOn w:val="a"/>
    <w:link w:val="30"/>
    <w:uiPriority w:val="9"/>
    <w:qFormat/>
    <w:rsid w:val="000A5F98"/>
    <w:pPr>
      <w:spacing w:before="100" w:beforeAutospacing="1" w:after="100" w:afterAutospacing="1"/>
      <w:outlineLvl w:val="2"/>
    </w:pPr>
    <w:rPr>
      <w:b/>
      <w:bCs/>
      <w:sz w:val="27"/>
      <w:szCs w:val="27"/>
    </w:rPr>
  </w:style>
  <w:style w:type="paragraph" w:styleId="4">
    <w:name w:val="heading 4"/>
    <w:basedOn w:val="a"/>
    <w:next w:val="a"/>
    <w:link w:val="40"/>
    <w:uiPriority w:val="9"/>
    <w:semiHidden/>
    <w:unhideWhenUsed/>
    <w:qFormat/>
    <w:rsid w:val="000A5F98"/>
    <w:pPr>
      <w:keepNext/>
      <w:keepLines/>
      <w:spacing w:before="200" w:line="276" w:lineRule="auto"/>
      <w:outlineLvl w:val="3"/>
    </w:pPr>
    <w:rPr>
      <w:rFonts w:ascii="Calibri Light" w:hAnsi="Calibri Light"/>
      <w:b/>
      <w:bCs/>
      <w:i/>
      <w:iCs/>
      <w:color w:val="5B9BD5"/>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A5F98"/>
    <w:rPr>
      <w:rFonts w:ascii="Calibri Light" w:eastAsia="Times New Roman" w:hAnsi="Calibri Light" w:cs="Times New Roman"/>
      <w:color w:val="2E74B5"/>
      <w:sz w:val="32"/>
      <w:szCs w:val="32"/>
    </w:rPr>
  </w:style>
  <w:style w:type="character" w:customStyle="1" w:styleId="20">
    <w:name w:val="Заголовок 2 Знак"/>
    <w:link w:val="2"/>
    <w:uiPriority w:val="9"/>
    <w:rsid w:val="000A5F98"/>
    <w:rPr>
      <w:rFonts w:ascii="Calibri Light" w:eastAsia="Times New Roman" w:hAnsi="Calibri Light" w:cs="Times New Roman"/>
      <w:color w:val="2E74B5"/>
      <w:sz w:val="26"/>
      <w:szCs w:val="26"/>
    </w:rPr>
  </w:style>
  <w:style w:type="character" w:customStyle="1" w:styleId="30">
    <w:name w:val="Заголовок 3 Знак"/>
    <w:link w:val="3"/>
    <w:uiPriority w:val="9"/>
    <w:rsid w:val="000A5F98"/>
    <w:rPr>
      <w:rFonts w:ascii="Times New Roman" w:eastAsia="Times New Roman" w:hAnsi="Times New Roman" w:cs="Times New Roman"/>
      <w:b/>
      <w:bCs/>
      <w:sz w:val="27"/>
      <w:szCs w:val="27"/>
      <w:lang w:eastAsia="ru-RU"/>
    </w:rPr>
  </w:style>
  <w:style w:type="character" w:customStyle="1" w:styleId="40">
    <w:name w:val="Заголовок 4 Знак"/>
    <w:link w:val="4"/>
    <w:uiPriority w:val="9"/>
    <w:semiHidden/>
    <w:rsid w:val="000A5F98"/>
    <w:rPr>
      <w:rFonts w:ascii="Calibri Light" w:eastAsia="Times New Roman" w:hAnsi="Calibri Light" w:cs="Times New Roman"/>
      <w:b/>
      <w:bCs/>
      <w:i/>
      <w:iCs/>
      <w:color w:val="5B9BD5"/>
    </w:rPr>
  </w:style>
  <w:style w:type="paragraph" w:styleId="a3">
    <w:name w:val="List Paragraph"/>
    <w:aliases w:val="List Paragraph1,Recommendation,List Paragraph11,Bulleted List Paragraph,List1,List11,lp1,List111,List1111,List11111,List111111,List1111111,List11111111,List111111111,List1111111111,List11111111111,List111111111111,List1111111111111,列表1"/>
    <w:basedOn w:val="a"/>
    <w:link w:val="a4"/>
    <w:uiPriority w:val="34"/>
    <w:qFormat/>
    <w:rsid w:val="000A5F98"/>
    <w:pPr>
      <w:ind w:left="720"/>
      <w:contextualSpacing/>
    </w:pPr>
  </w:style>
  <w:style w:type="character" w:customStyle="1" w:styleId="a4">
    <w:name w:val="Абзац списка Знак"/>
    <w:aliases w:val="List Paragraph1 Знак,Recommendation Знак,List Paragraph11 Знак,Bulleted List Paragraph Знак,List1 Знак,List11 Знак,lp1 Знак,List111 Знак,List1111 Знак,List11111 Знак,List111111 Знак,List1111111 Знак,List11111111 Знак,List111111111 Знак"/>
    <w:link w:val="a3"/>
    <w:uiPriority w:val="34"/>
    <w:qFormat/>
    <w:rsid w:val="000A5F98"/>
    <w:rPr>
      <w:rFonts w:ascii="Times New Roman" w:eastAsia="Times New Roman" w:hAnsi="Times New Roman" w:cs="Times New Roman"/>
      <w:sz w:val="24"/>
      <w:szCs w:val="24"/>
      <w:lang w:eastAsia="ru-RU"/>
    </w:rPr>
  </w:style>
  <w:style w:type="character" w:styleId="a5">
    <w:name w:val="Hyperlink"/>
    <w:uiPriority w:val="99"/>
    <w:unhideWhenUsed/>
    <w:rsid w:val="000A5F98"/>
    <w:rPr>
      <w:color w:val="0563C1"/>
      <w:u w:val="single"/>
    </w:rPr>
  </w:style>
  <w:style w:type="paragraph" w:styleId="a6">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Алия"/>
    <w:link w:val="a7"/>
    <w:uiPriority w:val="1"/>
    <w:qFormat/>
    <w:rsid w:val="000A5F98"/>
    <w:rPr>
      <w:sz w:val="22"/>
      <w:szCs w:val="22"/>
      <w:lang w:eastAsia="en-US"/>
    </w:rPr>
  </w:style>
  <w:style w:type="character" w:customStyle="1" w:styleId="a7">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6"/>
    <w:uiPriority w:val="1"/>
    <w:rsid w:val="000A5F98"/>
  </w:style>
  <w:style w:type="paragraph" w:styleId="a8">
    <w:name w:val="footnote text"/>
    <w:basedOn w:val="a"/>
    <w:link w:val="a9"/>
    <w:uiPriority w:val="99"/>
    <w:unhideWhenUsed/>
    <w:rsid w:val="000A5F98"/>
    <w:rPr>
      <w:rFonts w:ascii="Calibri" w:eastAsia="Calibri" w:hAnsi="Calibri"/>
      <w:sz w:val="20"/>
      <w:szCs w:val="20"/>
      <w:lang w:eastAsia="en-US"/>
    </w:rPr>
  </w:style>
  <w:style w:type="character" w:customStyle="1" w:styleId="a9">
    <w:name w:val="Текст сноски Знак"/>
    <w:link w:val="a8"/>
    <w:uiPriority w:val="99"/>
    <w:rsid w:val="000A5F98"/>
    <w:rPr>
      <w:sz w:val="20"/>
      <w:szCs w:val="20"/>
    </w:rPr>
  </w:style>
  <w:style w:type="character" w:styleId="aa">
    <w:name w:val="footnote reference"/>
    <w:uiPriority w:val="99"/>
    <w:semiHidden/>
    <w:unhideWhenUsed/>
    <w:rsid w:val="000A5F98"/>
    <w:rPr>
      <w:vertAlign w:val="superscript"/>
    </w:rPr>
  </w:style>
  <w:style w:type="paragraph" w:customStyle="1" w:styleId="Default">
    <w:name w:val="Default"/>
    <w:rsid w:val="000A5F98"/>
    <w:pPr>
      <w:autoSpaceDE w:val="0"/>
      <w:autoSpaceDN w:val="0"/>
      <w:adjustRightInd w:val="0"/>
    </w:pPr>
    <w:rPr>
      <w:rFonts w:ascii="Times New Roman" w:hAnsi="Times New Roman"/>
      <w:color w:val="000000"/>
      <w:sz w:val="24"/>
      <w:szCs w:val="24"/>
      <w:lang w:eastAsia="en-US"/>
    </w:rPr>
  </w:style>
  <w:style w:type="paragraph" w:styleId="ab">
    <w:name w:val="Normal (Web)"/>
    <w:aliases w:val="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
    <w:basedOn w:val="a"/>
    <w:link w:val="ac"/>
    <w:uiPriority w:val="99"/>
    <w:unhideWhenUsed/>
    <w:qFormat/>
    <w:rsid w:val="000A5F98"/>
    <w:pPr>
      <w:spacing w:before="100" w:beforeAutospacing="1" w:after="100" w:afterAutospacing="1"/>
    </w:pPr>
  </w:style>
  <w:style w:type="character" w:customStyle="1" w:styleId="ac">
    <w:name w:val="Обычный (веб) Знак"/>
    <w:aliases w:val=" Знак4 Знак,Знак4 Знак Знак Знак,Знак4 Знак Знак1,Знак4 Знак1,Обычный (Web)1 Знак,Обычный (веб) Знак1 Знак,Обычный (веб) Знак Знак1 Знак, Знак Знак1 Знак Знак1,Обычный (веб) Знак Знак Знак Знак1, Знак Знак1 Знак Знак Знак"/>
    <w:link w:val="ab"/>
    <w:uiPriority w:val="99"/>
    <w:qFormat/>
    <w:rsid w:val="000A5F98"/>
    <w:rPr>
      <w:rFonts w:ascii="Times New Roman" w:eastAsia="Times New Roman" w:hAnsi="Times New Roman" w:cs="Times New Roman"/>
      <w:sz w:val="24"/>
      <w:szCs w:val="24"/>
      <w:lang w:eastAsia="ru-RU"/>
    </w:rPr>
  </w:style>
  <w:style w:type="character" w:customStyle="1" w:styleId="s0">
    <w:name w:val="s0"/>
    <w:rsid w:val="000A5F9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rsid w:val="000A5F98"/>
    <w:rPr>
      <w:rFonts w:ascii="Times New Roman" w:hAnsi="Times New Roman" w:cs="Times New Roman" w:hint="default"/>
      <w:b/>
      <w:bCs/>
      <w:i w:val="0"/>
      <w:iCs w:val="0"/>
      <w:strike w:val="0"/>
      <w:dstrike w:val="0"/>
      <w:color w:val="000000"/>
      <w:sz w:val="20"/>
      <w:szCs w:val="20"/>
      <w:u w:val="none"/>
      <w:effect w:val="none"/>
    </w:rPr>
  </w:style>
  <w:style w:type="character" w:customStyle="1" w:styleId="mw-headline">
    <w:name w:val="mw-headline"/>
    <w:basedOn w:val="a0"/>
    <w:rsid w:val="000A5F98"/>
  </w:style>
  <w:style w:type="character" w:customStyle="1" w:styleId="mw-editsection">
    <w:name w:val="mw-editsection"/>
    <w:basedOn w:val="a0"/>
    <w:rsid w:val="000A5F98"/>
  </w:style>
  <w:style w:type="character" w:customStyle="1" w:styleId="mw-editsection-bracket">
    <w:name w:val="mw-editsection-bracket"/>
    <w:basedOn w:val="a0"/>
    <w:rsid w:val="000A5F98"/>
  </w:style>
  <w:style w:type="character" w:customStyle="1" w:styleId="mw-editsection-divider">
    <w:name w:val="mw-editsection-divider"/>
    <w:basedOn w:val="a0"/>
    <w:rsid w:val="000A5F98"/>
  </w:style>
  <w:style w:type="character" w:customStyle="1" w:styleId="ad">
    <w:name w:val="Текст выноски Знак"/>
    <w:link w:val="ae"/>
    <w:uiPriority w:val="99"/>
    <w:semiHidden/>
    <w:rsid w:val="000A5F98"/>
    <w:rPr>
      <w:rFonts w:ascii="Segoe UI" w:hAnsi="Segoe UI" w:cs="Segoe UI"/>
      <w:sz w:val="18"/>
      <w:szCs w:val="18"/>
    </w:rPr>
  </w:style>
  <w:style w:type="paragraph" w:styleId="ae">
    <w:name w:val="Balloon Text"/>
    <w:basedOn w:val="a"/>
    <w:link w:val="ad"/>
    <w:uiPriority w:val="99"/>
    <w:semiHidden/>
    <w:unhideWhenUsed/>
    <w:rsid w:val="000A5F98"/>
    <w:rPr>
      <w:rFonts w:ascii="Segoe UI" w:eastAsia="Calibri" w:hAnsi="Segoe UI" w:cs="Segoe UI"/>
      <w:sz w:val="18"/>
      <w:szCs w:val="18"/>
      <w:lang w:eastAsia="en-US"/>
    </w:rPr>
  </w:style>
  <w:style w:type="character" w:customStyle="1" w:styleId="11">
    <w:name w:val="Текст выноски Знак1"/>
    <w:uiPriority w:val="99"/>
    <w:semiHidden/>
    <w:rsid w:val="000A5F98"/>
    <w:rPr>
      <w:rFonts w:ascii="Segoe UI" w:eastAsia="Times New Roman" w:hAnsi="Segoe UI" w:cs="Segoe UI"/>
      <w:sz w:val="18"/>
      <w:szCs w:val="18"/>
      <w:lang w:eastAsia="ru-RU"/>
    </w:rPr>
  </w:style>
  <w:style w:type="character" w:customStyle="1" w:styleId="af">
    <w:name w:val="Основной текст с отступом Знак"/>
    <w:aliases w:val="Основной текст 1 Знак"/>
    <w:link w:val="af0"/>
    <w:uiPriority w:val="99"/>
    <w:semiHidden/>
    <w:rsid w:val="000A5F98"/>
    <w:rPr>
      <w:rFonts w:ascii="Times New Roman" w:eastAsia="Times New Roman" w:hAnsi="Times New Roman" w:cs="Times New Roman"/>
      <w:sz w:val="28"/>
      <w:szCs w:val="24"/>
      <w:lang w:eastAsia="ru-RU"/>
    </w:rPr>
  </w:style>
  <w:style w:type="paragraph" w:styleId="af0">
    <w:name w:val="Body Text Indent"/>
    <w:aliases w:val="Основной текст 1"/>
    <w:basedOn w:val="a"/>
    <w:link w:val="af"/>
    <w:uiPriority w:val="99"/>
    <w:semiHidden/>
    <w:rsid w:val="000A5F98"/>
    <w:pPr>
      <w:ind w:firstLine="709"/>
      <w:jc w:val="both"/>
    </w:pPr>
    <w:rPr>
      <w:sz w:val="28"/>
    </w:rPr>
  </w:style>
  <w:style w:type="character" w:customStyle="1" w:styleId="12">
    <w:name w:val="Основной текст с отступом Знак1"/>
    <w:uiPriority w:val="99"/>
    <w:semiHidden/>
    <w:rsid w:val="000A5F98"/>
    <w:rPr>
      <w:rFonts w:ascii="Times New Roman" w:eastAsia="Times New Roman" w:hAnsi="Times New Roman" w:cs="Times New Roman"/>
      <w:sz w:val="24"/>
      <w:szCs w:val="24"/>
      <w:lang w:eastAsia="ru-RU"/>
    </w:rPr>
  </w:style>
  <w:style w:type="table" w:styleId="af1">
    <w:name w:val="Table Grid"/>
    <w:aliases w:val="Tab Border"/>
    <w:basedOn w:val="a1"/>
    <w:uiPriority w:val="59"/>
    <w:qFormat/>
    <w:rsid w:val="000A5F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
    <w:name w:val="note"/>
    <w:basedOn w:val="a0"/>
    <w:rsid w:val="000A5F98"/>
  </w:style>
  <w:style w:type="character" w:styleId="af2">
    <w:name w:val="Emphasis"/>
    <w:uiPriority w:val="20"/>
    <w:qFormat/>
    <w:rsid w:val="000A5F98"/>
    <w:rPr>
      <w:i/>
      <w:iCs/>
    </w:rPr>
  </w:style>
  <w:style w:type="paragraph" w:styleId="af3">
    <w:name w:val="Body Text"/>
    <w:basedOn w:val="a"/>
    <w:link w:val="af4"/>
    <w:uiPriority w:val="1"/>
    <w:unhideWhenUsed/>
    <w:qFormat/>
    <w:rsid w:val="000A5F98"/>
    <w:pPr>
      <w:spacing w:after="120" w:line="259" w:lineRule="auto"/>
    </w:pPr>
    <w:rPr>
      <w:rFonts w:ascii="Calibri" w:eastAsia="Calibri" w:hAnsi="Calibri"/>
      <w:sz w:val="22"/>
      <w:szCs w:val="22"/>
      <w:lang w:eastAsia="en-US"/>
    </w:rPr>
  </w:style>
  <w:style w:type="character" w:customStyle="1" w:styleId="af4">
    <w:name w:val="Основной текст Знак"/>
    <w:basedOn w:val="a0"/>
    <w:link w:val="af3"/>
    <w:uiPriority w:val="1"/>
    <w:rsid w:val="000A5F98"/>
  </w:style>
  <w:style w:type="paragraph" w:customStyle="1" w:styleId="mdl">
    <w:name w:val="mdl"/>
    <w:basedOn w:val="a"/>
    <w:rsid w:val="000A5F98"/>
    <w:pPr>
      <w:spacing w:before="100" w:beforeAutospacing="1" w:after="100" w:afterAutospacing="1"/>
    </w:pPr>
  </w:style>
  <w:style w:type="character" w:styleId="af5">
    <w:name w:val="Strong"/>
    <w:uiPriority w:val="22"/>
    <w:qFormat/>
    <w:rsid w:val="000A5F98"/>
    <w:rPr>
      <w:b/>
      <w:bCs/>
    </w:rPr>
  </w:style>
  <w:style w:type="paragraph" w:customStyle="1" w:styleId="110">
    <w:name w:val="Заголовок 11"/>
    <w:basedOn w:val="a"/>
    <w:uiPriority w:val="1"/>
    <w:qFormat/>
    <w:rsid w:val="000A5F98"/>
    <w:pPr>
      <w:widowControl w:val="0"/>
      <w:ind w:left="120"/>
      <w:outlineLvl w:val="1"/>
    </w:pPr>
    <w:rPr>
      <w:b/>
      <w:bCs/>
      <w:lang w:val="en-US" w:eastAsia="en-US"/>
    </w:rPr>
  </w:style>
  <w:style w:type="paragraph" w:customStyle="1" w:styleId="TableParagraph">
    <w:name w:val="Table Paragraph"/>
    <w:basedOn w:val="a"/>
    <w:uiPriority w:val="1"/>
    <w:qFormat/>
    <w:rsid w:val="000A5F98"/>
    <w:pPr>
      <w:widowControl w:val="0"/>
    </w:pPr>
    <w:rPr>
      <w:rFonts w:ascii="Calibri" w:eastAsia="Calibri" w:hAnsi="Calibri"/>
      <w:sz w:val="22"/>
      <w:szCs w:val="22"/>
      <w:lang w:val="en-US" w:eastAsia="en-US"/>
    </w:rPr>
  </w:style>
  <w:style w:type="paragraph" w:customStyle="1" w:styleId="21">
    <w:name w:val="Заголовок 21"/>
    <w:basedOn w:val="a"/>
    <w:uiPriority w:val="1"/>
    <w:qFormat/>
    <w:rsid w:val="000A5F98"/>
    <w:pPr>
      <w:widowControl w:val="0"/>
      <w:ind w:left="100"/>
      <w:outlineLvl w:val="2"/>
    </w:pPr>
    <w:rPr>
      <w:b/>
      <w:bCs/>
      <w:i/>
      <w:lang w:val="en-US" w:eastAsia="en-US"/>
    </w:rPr>
  </w:style>
  <w:style w:type="paragraph" w:styleId="af6">
    <w:name w:val="header"/>
    <w:basedOn w:val="a"/>
    <w:link w:val="af7"/>
    <w:uiPriority w:val="99"/>
    <w:unhideWhenUsed/>
    <w:rsid w:val="000A5F98"/>
    <w:pPr>
      <w:tabs>
        <w:tab w:val="center" w:pos="4677"/>
        <w:tab w:val="right" w:pos="9355"/>
      </w:tabs>
    </w:pPr>
    <w:rPr>
      <w:rFonts w:ascii="Calibri" w:eastAsia="Calibri" w:hAnsi="Calibri"/>
      <w:sz w:val="22"/>
      <w:szCs w:val="22"/>
      <w:lang w:eastAsia="en-US"/>
    </w:rPr>
  </w:style>
  <w:style w:type="character" w:customStyle="1" w:styleId="af7">
    <w:name w:val="Верхний колонтитул Знак"/>
    <w:basedOn w:val="a0"/>
    <w:link w:val="af6"/>
    <w:uiPriority w:val="99"/>
    <w:rsid w:val="000A5F98"/>
  </w:style>
  <w:style w:type="paragraph" w:styleId="af8">
    <w:name w:val="footer"/>
    <w:basedOn w:val="a"/>
    <w:link w:val="af9"/>
    <w:uiPriority w:val="99"/>
    <w:unhideWhenUsed/>
    <w:rsid w:val="000A5F98"/>
    <w:pPr>
      <w:tabs>
        <w:tab w:val="center" w:pos="4677"/>
        <w:tab w:val="right" w:pos="9355"/>
      </w:tabs>
    </w:pPr>
    <w:rPr>
      <w:rFonts w:ascii="Calibri" w:eastAsia="Calibri" w:hAnsi="Calibri"/>
      <w:sz w:val="22"/>
      <w:szCs w:val="22"/>
      <w:lang w:eastAsia="en-US"/>
    </w:rPr>
  </w:style>
  <w:style w:type="character" w:customStyle="1" w:styleId="af9">
    <w:name w:val="Нижний колонтитул Знак"/>
    <w:basedOn w:val="a0"/>
    <w:link w:val="af8"/>
    <w:uiPriority w:val="99"/>
    <w:rsid w:val="000A5F98"/>
  </w:style>
  <w:style w:type="character" w:customStyle="1" w:styleId="s3">
    <w:name w:val="s3"/>
    <w:rsid w:val="000A5F98"/>
    <w:rPr>
      <w:rFonts w:ascii="Times New Roman" w:hAnsi="Times New Roman" w:cs="Times New Roman" w:hint="default"/>
      <w:b w:val="0"/>
      <w:bCs w:val="0"/>
      <w:i/>
      <w:iCs/>
      <w:strike w:val="0"/>
      <w:dstrike w:val="0"/>
      <w:color w:val="FF0000"/>
      <w:sz w:val="20"/>
      <w:szCs w:val="20"/>
      <w:u w:val="none"/>
      <w:effect w:val="none"/>
    </w:rPr>
  </w:style>
  <w:style w:type="character" w:customStyle="1" w:styleId="s9">
    <w:name w:val="s9"/>
    <w:rsid w:val="000A5F98"/>
    <w:rPr>
      <w:rFonts w:ascii="Times New Roman" w:hAnsi="Times New Roman" w:cs="Times New Roman" w:hint="default"/>
      <w:b/>
      <w:bCs/>
      <w:i/>
      <w:iCs/>
      <w:color w:val="333399"/>
      <w:u w:val="single"/>
      <w:bdr w:val="none" w:sz="0" w:space="0" w:color="auto" w:frame="1"/>
    </w:rPr>
  </w:style>
  <w:style w:type="paragraph" w:customStyle="1" w:styleId="afa">
    <w:name w:val="ОснТекст"/>
    <w:link w:val="13"/>
    <w:rsid w:val="000A5F98"/>
    <w:pPr>
      <w:ind w:firstLine="709"/>
      <w:jc w:val="both"/>
    </w:pPr>
    <w:rPr>
      <w:rFonts w:ascii="Times New Roman" w:eastAsia="Times New Roman" w:hAnsi="Times New Roman"/>
    </w:rPr>
  </w:style>
  <w:style w:type="character" w:customStyle="1" w:styleId="13">
    <w:name w:val="ОснТекст Знак1"/>
    <w:link w:val="afa"/>
    <w:rsid w:val="000A5F98"/>
    <w:rPr>
      <w:rFonts w:ascii="Times New Roman" w:eastAsia="Times New Roman" w:hAnsi="Times New Roman" w:cs="Times New Roman"/>
      <w:sz w:val="20"/>
      <w:szCs w:val="20"/>
      <w:lang w:eastAsia="ru-RU"/>
    </w:rPr>
  </w:style>
  <w:style w:type="paragraph" w:customStyle="1" w:styleId="Formula">
    <w:name w:val="Formula"/>
    <w:basedOn w:val="a"/>
    <w:rsid w:val="000A5F98"/>
    <w:pPr>
      <w:tabs>
        <w:tab w:val="right" w:pos="8505"/>
      </w:tabs>
      <w:ind w:left="794"/>
    </w:pPr>
    <w:rPr>
      <w:rFonts w:ascii="Arial" w:hAnsi="Arial"/>
      <w:sz w:val="18"/>
      <w:szCs w:val="20"/>
    </w:rPr>
  </w:style>
  <w:style w:type="paragraph" w:customStyle="1" w:styleId="PoiasFormula">
    <w:name w:val="PoiasFormula"/>
    <w:basedOn w:val="a"/>
    <w:rsid w:val="000A5F98"/>
    <w:pPr>
      <w:tabs>
        <w:tab w:val="left" w:pos="3402"/>
      </w:tabs>
      <w:ind w:left="3572" w:hanging="2778"/>
    </w:pPr>
    <w:rPr>
      <w:rFonts w:ascii="Arial" w:hAnsi="Arial"/>
      <w:sz w:val="18"/>
      <w:szCs w:val="20"/>
    </w:rPr>
  </w:style>
  <w:style w:type="paragraph" w:customStyle="1" w:styleId="afb">
    <w:name w:val="Îáû÷íûé"/>
    <w:rsid w:val="000A5F98"/>
    <w:rPr>
      <w:rFonts w:ascii="Times New Roman" w:eastAsia="Times New Roman" w:hAnsi="Times New Roman"/>
    </w:rPr>
  </w:style>
  <w:style w:type="paragraph" w:customStyle="1" w:styleId="OsnTxt">
    <w:name w:val="OsnTxt:"/>
    <w:basedOn w:val="a"/>
    <w:rsid w:val="000A5F98"/>
    <w:pPr>
      <w:spacing w:after="40" w:line="280" w:lineRule="exact"/>
      <w:ind w:firstLine="794"/>
      <w:jc w:val="both"/>
    </w:pPr>
    <w:rPr>
      <w:rFonts w:ascii="Times New Roman CYR" w:hAnsi="Times New Roman CYR"/>
      <w:sz w:val="20"/>
      <w:szCs w:val="20"/>
    </w:rPr>
  </w:style>
  <w:style w:type="paragraph" w:styleId="31">
    <w:name w:val="Body Text 3"/>
    <w:basedOn w:val="a"/>
    <w:link w:val="32"/>
    <w:rsid w:val="000A5F98"/>
    <w:pPr>
      <w:spacing w:after="120"/>
    </w:pPr>
    <w:rPr>
      <w:sz w:val="16"/>
      <w:szCs w:val="16"/>
      <w:lang w:eastAsia="en-US"/>
    </w:rPr>
  </w:style>
  <w:style w:type="character" w:customStyle="1" w:styleId="32">
    <w:name w:val="Основной текст 3 Знак"/>
    <w:link w:val="31"/>
    <w:rsid w:val="000A5F98"/>
    <w:rPr>
      <w:rFonts w:ascii="Times New Roman" w:eastAsia="Times New Roman" w:hAnsi="Times New Roman" w:cs="Times New Roman"/>
      <w:sz w:val="16"/>
      <w:szCs w:val="16"/>
    </w:rPr>
  </w:style>
  <w:style w:type="paragraph" w:customStyle="1" w:styleId="Abz1">
    <w:name w:val="Abz1"/>
    <w:basedOn w:val="a"/>
    <w:rsid w:val="000A5F98"/>
    <w:pPr>
      <w:spacing w:before="120" w:line="280" w:lineRule="exact"/>
      <w:ind w:firstLine="794"/>
      <w:jc w:val="both"/>
    </w:pPr>
    <w:rPr>
      <w:rFonts w:ascii="Arial" w:hAnsi="Arial"/>
      <w:sz w:val="20"/>
      <w:szCs w:val="20"/>
    </w:rPr>
  </w:style>
  <w:style w:type="paragraph" w:customStyle="1" w:styleId="210">
    <w:name w:val="Основной текст с отступом 21"/>
    <w:basedOn w:val="a"/>
    <w:rsid w:val="000A5F98"/>
    <w:pPr>
      <w:suppressAutoHyphens/>
      <w:ind w:firstLine="720"/>
      <w:jc w:val="both"/>
    </w:pPr>
    <w:rPr>
      <w:sz w:val="28"/>
      <w:szCs w:val="20"/>
      <w:lang w:eastAsia="ar-SA"/>
    </w:rPr>
  </w:style>
  <w:style w:type="paragraph" w:customStyle="1" w:styleId="OsnTxt0">
    <w:name w:val="OsnTxt"/>
    <w:link w:val="OsnTxt1"/>
    <w:rsid w:val="000A5F98"/>
    <w:pPr>
      <w:spacing w:line="280" w:lineRule="exact"/>
      <w:ind w:firstLine="794"/>
      <w:jc w:val="both"/>
    </w:pPr>
    <w:rPr>
      <w:rFonts w:ascii="Arial" w:eastAsia="Times New Roman" w:hAnsi="Arial"/>
    </w:rPr>
  </w:style>
  <w:style w:type="character" w:customStyle="1" w:styleId="OsnTxt1">
    <w:name w:val="OsnTxt Знак"/>
    <w:link w:val="OsnTxt0"/>
    <w:rsid w:val="000A5F98"/>
    <w:rPr>
      <w:rFonts w:ascii="Arial" w:eastAsia="Times New Roman" w:hAnsi="Arial" w:cs="Times New Roman"/>
      <w:sz w:val="20"/>
      <w:szCs w:val="20"/>
      <w:lang w:eastAsia="ru-RU"/>
    </w:rPr>
  </w:style>
  <w:style w:type="paragraph" w:customStyle="1" w:styleId="14">
    <w:name w:val="Обычный1"/>
    <w:rsid w:val="000A5F98"/>
    <w:pPr>
      <w:widowControl w:val="0"/>
    </w:pPr>
    <w:rPr>
      <w:rFonts w:ascii="NewtonCTT" w:eastAsia="Times New Roman" w:hAnsi="NewtonCTT"/>
      <w:snapToGrid w:val="0"/>
      <w:sz w:val="22"/>
    </w:rPr>
  </w:style>
  <w:style w:type="character" w:customStyle="1" w:styleId="s20">
    <w:name w:val="s20"/>
    <w:rsid w:val="000A5F98"/>
    <w:rPr>
      <w:shd w:val="clear" w:color="auto" w:fill="FFFFFF"/>
    </w:rPr>
  </w:style>
  <w:style w:type="paragraph" w:customStyle="1" w:styleId="PPP">
    <w:name w:val="PPP"/>
    <w:basedOn w:val="a6"/>
    <w:qFormat/>
    <w:rsid w:val="000A5F98"/>
    <w:pPr>
      <w:jc w:val="both"/>
    </w:pPr>
    <w:rPr>
      <w:rFonts w:ascii="Times New Roman" w:hAnsi="Times New Roman"/>
      <w:sz w:val="28"/>
      <w:szCs w:val="24"/>
    </w:rPr>
  </w:style>
  <w:style w:type="paragraph" w:styleId="afc">
    <w:name w:val="caption"/>
    <w:basedOn w:val="a"/>
    <w:next w:val="a"/>
    <w:uiPriority w:val="35"/>
    <w:unhideWhenUsed/>
    <w:qFormat/>
    <w:rsid w:val="000A5F98"/>
    <w:pPr>
      <w:spacing w:after="200"/>
    </w:pPr>
    <w:rPr>
      <w:rFonts w:ascii="Calibri" w:eastAsia="Calibri" w:hAnsi="Calibri"/>
      <w:b/>
      <w:bCs/>
      <w:color w:val="5B9BD5"/>
      <w:sz w:val="18"/>
      <w:szCs w:val="18"/>
      <w:lang w:eastAsia="en-US"/>
    </w:rPr>
  </w:style>
  <w:style w:type="character" w:customStyle="1" w:styleId="apple-converted-space">
    <w:name w:val="apple-converted-space"/>
    <w:basedOn w:val="a0"/>
    <w:rsid w:val="000A5F98"/>
  </w:style>
  <w:style w:type="character" w:customStyle="1" w:styleId="afd">
    <w:name w:val="Текст концевой сноски Знак"/>
    <w:link w:val="afe"/>
    <w:uiPriority w:val="99"/>
    <w:semiHidden/>
    <w:rsid w:val="000A5F98"/>
    <w:rPr>
      <w:rFonts w:ascii="Times New Roman" w:eastAsia="Times New Roman" w:hAnsi="Times New Roman" w:cs="Times New Roman"/>
      <w:sz w:val="20"/>
      <w:szCs w:val="20"/>
      <w:lang w:eastAsia="ru-RU"/>
    </w:rPr>
  </w:style>
  <w:style w:type="paragraph" w:styleId="afe">
    <w:name w:val="endnote text"/>
    <w:basedOn w:val="a"/>
    <w:link w:val="afd"/>
    <w:uiPriority w:val="99"/>
    <w:semiHidden/>
    <w:unhideWhenUsed/>
    <w:rsid w:val="000A5F98"/>
    <w:rPr>
      <w:sz w:val="20"/>
      <w:szCs w:val="20"/>
    </w:rPr>
  </w:style>
  <w:style w:type="character" w:customStyle="1" w:styleId="15">
    <w:name w:val="Текст концевой сноски Знак1"/>
    <w:uiPriority w:val="99"/>
    <w:semiHidden/>
    <w:rsid w:val="000A5F98"/>
    <w:rPr>
      <w:rFonts w:ascii="Times New Roman" w:eastAsia="Times New Roman" w:hAnsi="Times New Roman" w:cs="Times New Roman"/>
      <w:sz w:val="20"/>
      <w:szCs w:val="20"/>
      <w:lang w:eastAsia="ru-RU"/>
    </w:rPr>
  </w:style>
  <w:style w:type="character" w:customStyle="1" w:styleId="aff">
    <w:name w:val="Текст примечания Знак"/>
    <w:link w:val="aff0"/>
    <w:uiPriority w:val="99"/>
    <w:semiHidden/>
    <w:rsid w:val="000A5F98"/>
    <w:rPr>
      <w:rFonts w:eastAsia="Times New Roman"/>
      <w:sz w:val="20"/>
      <w:szCs w:val="20"/>
      <w:lang w:eastAsia="ru-RU"/>
    </w:rPr>
  </w:style>
  <w:style w:type="paragraph" w:styleId="aff0">
    <w:name w:val="annotation text"/>
    <w:basedOn w:val="a"/>
    <w:link w:val="aff"/>
    <w:uiPriority w:val="99"/>
    <w:semiHidden/>
    <w:unhideWhenUsed/>
    <w:rsid w:val="000A5F98"/>
    <w:pPr>
      <w:spacing w:after="200"/>
    </w:pPr>
    <w:rPr>
      <w:rFonts w:ascii="Calibri" w:hAnsi="Calibri"/>
      <w:sz w:val="20"/>
      <w:szCs w:val="20"/>
    </w:rPr>
  </w:style>
  <w:style w:type="character" w:customStyle="1" w:styleId="16">
    <w:name w:val="Текст примечания Знак1"/>
    <w:uiPriority w:val="99"/>
    <w:semiHidden/>
    <w:rsid w:val="000A5F98"/>
    <w:rPr>
      <w:rFonts w:ascii="Times New Roman" w:eastAsia="Times New Roman" w:hAnsi="Times New Roman" w:cs="Times New Roman"/>
      <w:sz w:val="20"/>
      <w:szCs w:val="20"/>
      <w:lang w:eastAsia="ru-RU"/>
    </w:rPr>
  </w:style>
  <w:style w:type="character" w:customStyle="1" w:styleId="aff1">
    <w:name w:val="Тема примечания Знак"/>
    <w:link w:val="aff2"/>
    <w:uiPriority w:val="99"/>
    <w:semiHidden/>
    <w:rsid w:val="000A5F98"/>
    <w:rPr>
      <w:rFonts w:eastAsia="Times New Roman"/>
      <w:b/>
      <w:bCs/>
      <w:sz w:val="20"/>
      <w:szCs w:val="20"/>
      <w:lang w:eastAsia="ru-RU"/>
    </w:rPr>
  </w:style>
  <w:style w:type="paragraph" w:styleId="aff2">
    <w:name w:val="annotation subject"/>
    <w:basedOn w:val="aff0"/>
    <w:next w:val="aff0"/>
    <w:link w:val="aff1"/>
    <w:uiPriority w:val="99"/>
    <w:semiHidden/>
    <w:unhideWhenUsed/>
    <w:rsid w:val="000A5F98"/>
    <w:rPr>
      <w:b/>
      <w:bCs/>
    </w:rPr>
  </w:style>
  <w:style w:type="character" w:customStyle="1" w:styleId="17">
    <w:name w:val="Тема примечания Знак1"/>
    <w:uiPriority w:val="99"/>
    <w:semiHidden/>
    <w:rsid w:val="000A5F98"/>
    <w:rPr>
      <w:rFonts w:ascii="Times New Roman" w:eastAsia="Times New Roman" w:hAnsi="Times New Roman" w:cs="Times New Roman"/>
      <w:b/>
      <w:bCs/>
      <w:sz w:val="20"/>
      <w:szCs w:val="20"/>
      <w:lang w:eastAsia="ru-RU"/>
    </w:rPr>
  </w:style>
  <w:style w:type="paragraph" w:customStyle="1" w:styleId="aff3">
    <w:name w:val="ОснТекст:"/>
    <w:basedOn w:val="a"/>
    <w:next w:val="a"/>
    <w:rsid w:val="000A5F98"/>
    <w:pPr>
      <w:spacing w:after="120"/>
      <w:ind w:firstLine="709"/>
      <w:jc w:val="both"/>
    </w:pPr>
    <w:rPr>
      <w:sz w:val="20"/>
      <w:szCs w:val="20"/>
    </w:rPr>
  </w:style>
  <w:style w:type="paragraph" w:customStyle="1" w:styleId="aff4">
    <w:name w:val="Знак"/>
    <w:basedOn w:val="a"/>
    <w:autoRedefine/>
    <w:rsid w:val="000A5F98"/>
    <w:pPr>
      <w:spacing w:after="160" w:line="240" w:lineRule="exact"/>
    </w:pPr>
    <w:rPr>
      <w:rFonts w:eastAsia="SimSun"/>
      <w:b/>
      <w:sz w:val="28"/>
      <w:lang w:val="en-US" w:eastAsia="en-US"/>
    </w:rPr>
  </w:style>
  <w:style w:type="character" w:styleId="aff5">
    <w:name w:val="Subtle Emphasis"/>
    <w:uiPriority w:val="19"/>
    <w:qFormat/>
    <w:rsid w:val="000A5F98"/>
    <w:rPr>
      <w:i/>
      <w:iCs/>
      <w:color w:val="404040"/>
    </w:rPr>
  </w:style>
  <w:style w:type="paragraph" w:customStyle="1" w:styleId="Pa21">
    <w:name w:val="Pa21"/>
    <w:basedOn w:val="Default"/>
    <w:next w:val="Default"/>
    <w:uiPriority w:val="99"/>
    <w:rsid w:val="000A5F98"/>
    <w:pPr>
      <w:spacing w:line="161" w:lineRule="atLeast"/>
    </w:pPr>
    <w:rPr>
      <w:rFonts w:ascii="Franklin Gothic Book" w:hAnsi="Franklin Gothic Book"/>
      <w:color w:val="auto"/>
    </w:rPr>
  </w:style>
  <w:style w:type="paragraph" w:customStyle="1" w:styleId="Pa9">
    <w:name w:val="Pa9"/>
    <w:basedOn w:val="Default"/>
    <w:next w:val="Default"/>
    <w:uiPriority w:val="99"/>
    <w:rsid w:val="000A5F98"/>
    <w:pPr>
      <w:spacing w:line="161" w:lineRule="atLeast"/>
    </w:pPr>
    <w:rPr>
      <w:rFonts w:ascii="Franklin Gothic Book" w:hAnsi="Franklin Gothic Book"/>
      <w:color w:val="auto"/>
    </w:rPr>
  </w:style>
  <w:style w:type="paragraph" w:customStyle="1" w:styleId="formattext">
    <w:name w:val="formattext"/>
    <w:basedOn w:val="a"/>
    <w:rsid w:val="000A5F98"/>
    <w:pPr>
      <w:spacing w:before="100" w:beforeAutospacing="1" w:after="100" w:afterAutospacing="1"/>
    </w:pPr>
  </w:style>
  <w:style w:type="character" w:styleId="aff6">
    <w:name w:val="Placeholder Text"/>
    <w:uiPriority w:val="99"/>
    <w:semiHidden/>
    <w:rsid w:val="000A5F98"/>
    <w:rPr>
      <w:color w:val="808080"/>
    </w:rPr>
  </w:style>
  <w:style w:type="character" w:customStyle="1" w:styleId="normal-h">
    <w:name w:val="normal-h"/>
    <w:basedOn w:val="a0"/>
    <w:rsid w:val="000A5F98"/>
  </w:style>
  <w:style w:type="paragraph" w:styleId="18">
    <w:name w:val="toc 1"/>
    <w:basedOn w:val="a"/>
    <w:next w:val="a"/>
    <w:autoRedefine/>
    <w:uiPriority w:val="39"/>
    <w:unhideWhenUsed/>
    <w:rsid w:val="000A5F98"/>
    <w:pPr>
      <w:spacing w:after="100"/>
      <w:ind w:left="709"/>
      <w:jc w:val="both"/>
    </w:pPr>
    <w:rPr>
      <w:rFonts w:eastAsia="Calibri"/>
      <w:sz w:val="22"/>
      <w:szCs w:val="22"/>
      <w:lang w:eastAsia="en-US"/>
    </w:rPr>
  </w:style>
  <w:style w:type="table" w:customStyle="1" w:styleId="19">
    <w:name w:val="Сетка таблицы1"/>
    <w:basedOn w:val="a1"/>
    <w:next w:val="af1"/>
    <w:uiPriority w:val="39"/>
    <w:rsid w:val="00615D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85776">
      <w:bodyDiv w:val="1"/>
      <w:marLeft w:val="0"/>
      <w:marRight w:val="0"/>
      <w:marTop w:val="0"/>
      <w:marBottom w:val="0"/>
      <w:divBdr>
        <w:top w:val="none" w:sz="0" w:space="0" w:color="auto"/>
        <w:left w:val="none" w:sz="0" w:space="0" w:color="auto"/>
        <w:bottom w:val="none" w:sz="0" w:space="0" w:color="auto"/>
        <w:right w:val="none" w:sz="0" w:space="0" w:color="auto"/>
      </w:divBdr>
    </w:div>
    <w:div w:id="56976920">
      <w:bodyDiv w:val="1"/>
      <w:marLeft w:val="0"/>
      <w:marRight w:val="0"/>
      <w:marTop w:val="0"/>
      <w:marBottom w:val="0"/>
      <w:divBdr>
        <w:top w:val="none" w:sz="0" w:space="0" w:color="auto"/>
        <w:left w:val="none" w:sz="0" w:space="0" w:color="auto"/>
        <w:bottom w:val="none" w:sz="0" w:space="0" w:color="auto"/>
        <w:right w:val="none" w:sz="0" w:space="0" w:color="auto"/>
      </w:divBdr>
    </w:div>
    <w:div w:id="64760678">
      <w:bodyDiv w:val="1"/>
      <w:marLeft w:val="0"/>
      <w:marRight w:val="0"/>
      <w:marTop w:val="0"/>
      <w:marBottom w:val="0"/>
      <w:divBdr>
        <w:top w:val="none" w:sz="0" w:space="0" w:color="auto"/>
        <w:left w:val="none" w:sz="0" w:space="0" w:color="auto"/>
        <w:bottom w:val="none" w:sz="0" w:space="0" w:color="auto"/>
        <w:right w:val="none" w:sz="0" w:space="0" w:color="auto"/>
      </w:divBdr>
    </w:div>
    <w:div w:id="147670066">
      <w:bodyDiv w:val="1"/>
      <w:marLeft w:val="0"/>
      <w:marRight w:val="0"/>
      <w:marTop w:val="0"/>
      <w:marBottom w:val="0"/>
      <w:divBdr>
        <w:top w:val="none" w:sz="0" w:space="0" w:color="auto"/>
        <w:left w:val="none" w:sz="0" w:space="0" w:color="auto"/>
        <w:bottom w:val="none" w:sz="0" w:space="0" w:color="auto"/>
        <w:right w:val="none" w:sz="0" w:space="0" w:color="auto"/>
      </w:divBdr>
    </w:div>
    <w:div w:id="161093480">
      <w:bodyDiv w:val="1"/>
      <w:marLeft w:val="0"/>
      <w:marRight w:val="0"/>
      <w:marTop w:val="0"/>
      <w:marBottom w:val="0"/>
      <w:divBdr>
        <w:top w:val="none" w:sz="0" w:space="0" w:color="auto"/>
        <w:left w:val="none" w:sz="0" w:space="0" w:color="auto"/>
        <w:bottom w:val="none" w:sz="0" w:space="0" w:color="auto"/>
        <w:right w:val="none" w:sz="0" w:space="0" w:color="auto"/>
      </w:divBdr>
    </w:div>
    <w:div w:id="195241019">
      <w:bodyDiv w:val="1"/>
      <w:marLeft w:val="0"/>
      <w:marRight w:val="0"/>
      <w:marTop w:val="0"/>
      <w:marBottom w:val="0"/>
      <w:divBdr>
        <w:top w:val="none" w:sz="0" w:space="0" w:color="auto"/>
        <w:left w:val="none" w:sz="0" w:space="0" w:color="auto"/>
        <w:bottom w:val="none" w:sz="0" w:space="0" w:color="auto"/>
        <w:right w:val="none" w:sz="0" w:space="0" w:color="auto"/>
      </w:divBdr>
    </w:div>
    <w:div w:id="202138080">
      <w:bodyDiv w:val="1"/>
      <w:marLeft w:val="0"/>
      <w:marRight w:val="0"/>
      <w:marTop w:val="0"/>
      <w:marBottom w:val="0"/>
      <w:divBdr>
        <w:top w:val="none" w:sz="0" w:space="0" w:color="auto"/>
        <w:left w:val="none" w:sz="0" w:space="0" w:color="auto"/>
        <w:bottom w:val="none" w:sz="0" w:space="0" w:color="auto"/>
        <w:right w:val="none" w:sz="0" w:space="0" w:color="auto"/>
      </w:divBdr>
    </w:div>
    <w:div w:id="263004842">
      <w:bodyDiv w:val="1"/>
      <w:marLeft w:val="0"/>
      <w:marRight w:val="0"/>
      <w:marTop w:val="0"/>
      <w:marBottom w:val="0"/>
      <w:divBdr>
        <w:top w:val="none" w:sz="0" w:space="0" w:color="auto"/>
        <w:left w:val="none" w:sz="0" w:space="0" w:color="auto"/>
        <w:bottom w:val="none" w:sz="0" w:space="0" w:color="auto"/>
        <w:right w:val="none" w:sz="0" w:space="0" w:color="auto"/>
      </w:divBdr>
    </w:div>
    <w:div w:id="273295188">
      <w:bodyDiv w:val="1"/>
      <w:marLeft w:val="0"/>
      <w:marRight w:val="0"/>
      <w:marTop w:val="0"/>
      <w:marBottom w:val="0"/>
      <w:divBdr>
        <w:top w:val="none" w:sz="0" w:space="0" w:color="auto"/>
        <w:left w:val="none" w:sz="0" w:space="0" w:color="auto"/>
        <w:bottom w:val="none" w:sz="0" w:space="0" w:color="auto"/>
        <w:right w:val="none" w:sz="0" w:space="0" w:color="auto"/>
      </w:divBdr>
    </w:div>
    <w:div w:id="303586499">
      <w:bodyDiv w:val="1"/>
      <w:marLeft w:val="0"/>
      <w:marRight w:val="0"/>
      <w:marTop w:val="0"/>
      <w:marBottom w:val="0"/>
      <w:divBdr>
        <w:top w:val="none" w:sz="0" w:space="0" w:color="auto"/>
        <w:left w:val="none" w:sz="0" w:space="0" w:color="auto"/>
        <w:bottom w:val="none" w:sz="0" w:space="0" w:color="auto"/>
        <w:right w:val="none" w:sz="0" w:space="0" w:color="auto"/>
      </w:divBdr>
    </w:div>
    <w:div w:id="315888345">
      <w:bodyDiv w:val="1"/>
      <w:marLeft w:val="0"/>
      <w:marRight w:val="0"/>
      <w:marTop w:val="0"/>
      <w:marBottom w:val="0"/>
      <w:divBdr>
        <w:top w:val="none" w:sz="0" w:space="0" w:color="auto"/>
        <w:left w:val="none" w:sz="0" w:space="0" w:color="auto"/>
        <w:bottom w:val="none" w:sz="0" w:space="0" w:color="auto"/>
        <w:right w:val="none" w:sz="0" w:space="0" w:color="auto"/>
      </w:divBdr>
    </w:div>
    <w:div w:id="326136106">
      <w:bodyDiv w:val="1"/>
      <w:marLeft w:val="0"/>
      <w:marRight w:val="0"/>
      <w:marTop w:val="0"/>
      <w:marBottom w:val="0"/>
      <w:divBdr>
        <w:top w:val="none" w:sz="0" w:space="0" w:color="auto"/>
        <w:left w:val="none" w:sz="0" w:space="0" w:color="auto"/>
        <w:bottom w:val="none" w:sz="0" w:space="0" w:color="auto"/>
        <w:right w:val="none" w:sz="0" w:space="0" w:color="auto"/>
      </w:divBdr>
    </w:div>
    <w:div w:id="334310830">
      <w:bodyDiv w:val="1"/>
      <w:marLeft w:val="0"/>
      <w:marRight w:val="0"/>
      <w:marTop w:val="0"/>
      <w:marBottom w:val="0"/>
      <w:divBdr>
        <w:top w:val="none" w:sz="0" w:space="0" w:color="auto"/>
        <w:left w:val="none" w:sz="0" w:space="0" w:color="auto"/>
        <w:bottom w:val="none" w:sz="0" w:space="0" w:color="auto"/>
        <w:right w:val="none" w:sz="0" w:space="0" w:color="auto"/>
      </w:divBdr>
    </w:div>
    <w:div w:id="349989222">
      <w:bodyDiv w:val="1"/>
      <w:marLeft w:val="0"/>
      <w:marRight w:val="0"/>
      <w:marTop w:val="0"/>
      <w:marBottom w:val="0"/>
      <w:divBdr>
        <w:top w:val="none" w:sz="0" w:space="0" w:color="auto"/>
        <w:left w:val="none" w:sz="0" w:space="0" w:color="auto"/>
        <w:bottom w:val="none" w:sz="0" w:space="0" w:color="auto"/>
        <w:right w:val="none" w:sz="0" w:space="0" w:color="auto"/>
      </w:divBdr>
    </w:div>
    <w:div w:id="364910199">
      <w:bodyDiv w:val="1"/>
      <w:marLeft w:val="0"/>
      <w:marRight w:val="0"/>
      <w:marTop w:val="0"/>
      <w:marBottom w:val="0"/>
      <w:divBdr>
        <w:top w:val="none" w:sz="0" w:space="0" w:color="auto"/>
        <w:left w:val="none" w:sz="0" w:space="0" w:color="auto"/>
        <w:bottom w:val="none" w:sz="0" w:space="0" w:color="auto"/>
        <w:right w:val="none" w:sz="0" w:space="0" w:color="auto"/>
      </w:divBdr>
    </w:div>
    <w:div w:id="368771635">
      <w:bodyDiv w:val="1"/>
      <w:marLeft w:val="0"/>
      <w:marRight w:val="0"/>
      <w:marTop w:val="0"/>
      <w:marBottom w:val="0"/>
      <w:divBdr>
        <w:top w:val="none" w:sz="0" w:space="0" w:color="auto"/>
        <w:left w:val="none" w:sz="0" w:space="0" w:color="auto"/>
        <w:bottom w:val="none" w:sz="0" w:space="0" w:color="auto"/>
        <w:right w:val="none" w:sz="0" w:space="0" w:color="auto"/>
      </w:divBdr>
    </w:div>
    <w:div w:id="412511794">
      <w:bodyDiv w:val="1"/>
      <w:marLeft w:val="0"/>
      <w:marRight w:val="0"/>
      <w:marTop w:val="0"/>
      <w:marBottom w:val="0"/>
      <w:divBdr>
        <w:top w:val="none" w:sz="0" w:space="0" w:color="auto"/>
        <w:left w:val="none" w:sz="0" w:space="0" w:color="auto"/>
        <w:bottom w:val="none" w:sz="0" w:space="0" w:color="auto"/>
        <w:right w:val="none" w:sz="0" w:space="0" w:color="auto"/>
      </w:divBdr>
    </w:div>
    <w:div w:id="416439132">
      <w:bodyDiv w:val="1"/>
      <w:marLeft w:val="0"/>
      <w:marRight w:val="0"/>
      <w:marTop w:val="0"/>
      <w:marBottom w:val="0"/>
      <w:divBdr>
        <w:top w:val="none" w:sz="0" w:space="0" w:color="auto"/>
        <w:left w:val="none" w:sz="0" w:space="0" w:color="auto"/>
        <w:bottom w:val="none" w:sz="0" w:space="0" w:color="auto"/>
        <w:right w:val="none" w:sz="0" w:space="0" w:color="auto"/>
      </w:divBdr>
    </w:div>
    <w:div w:id="425688934">
      <w:bodyDiv w:val="1"/>
      <w:marLeft w:val="0"/>
      <w:marRight w:val="0"/>
      <w:marTop w:val="0"/>
      <w:marBottom w:val="0"/>
      <w:divBdr>
        <w:top w:val="none" w:sz="0" w:space="0" w:color="auto"/>
        <w:left w:val="none" w:sz="0" w:space="0" w:color="auto"/>
        <w:bottom w:val="none" w:sz="0" w:space="0" w:color="auto"/>
        <w:right w:val="none" w:sz="0" w:space="0" w:color="auto"/>
      </w:divBdr>
    </w:div>
    <w:div w:id="440494872">
      <w:bodyDiv w:val="1"/>
      <w:marLeft w:val="0"/>
      <w:marRight w:val="0"/>
      <w:marTop w:val="0"/>
      <w:marBottom w:val="0"/>
      <w:divBdr>
        <w:top w:val="none" w:sz="0" w:space="0" w:color="auto"/>
        <w:left w:val="none" w:sz="0" w:space="0" w:color="auto"/>
        <w:bottom w:val="none" w:sz="0" w:space="0" w:color="auto"/>
        <w:right w:val="none" w:sz="0" w:space="0" w:color="auto"/>
      </w:divBdr>
    </w:div>
    <w:div w:id="455566943">
      <w:bodyDiv w:val="1"/>
      <w:marLeft w:val="0"/>
      <w:marRight w:val="0"/>
      <w:marTop w:val="0"/>
      <w:marBottom w:val="0"/>
      <w:divBdr>
        <w:top w:val="none" w:sz="0" w:space="0" w:color="auto"/>
        <w:left w:val="none" w:sz="0" w:space="0" w:color="auto"/>
        <w:bottom w:val="none" w:sz="0" w:space="0" w:color="auto"/>
        <w:right w:val="none" w:sz="0" w:space="0" w:color="auto"/>
      </w:divBdr>
    </w:div>
    <w:div w:id="478690254">
      <w:bodyDiv w:val="1"/>
      <w:marLeft w:val="0"/>
      <w:marRight w:val="0"/>
      <w:marTop w:val="0"/>
      <w:marBottom w:val="0"/>
      <w:divBdr>
        <w:top w:val="none" w:sz="0" w:space="0" w:color="auto"/>
        <w:left w:val="none" w:sz="0" w:space="0" w:color="auto"/>
        <w:bottom w:val="none" w:sz="0" w:space="0" w:color="auto"/>
        <w:right w:val="none" w:sz="0" w:space="0" w:color="auto"/>
      </w:divBdr>
    </w:div>
    <w:div w:id="479929058">
      <w:bodyDiv w:val="1"/>
      <w:marLeft w:val="0"/>
      <w:marRight w:val="0"/>
      <w:marTop w:val="0"/>
      <w:marBottom w:val="0"/>
      <w:divBdr>
        <w:top w:val="none" w:sz="0" w:space="0" w:color="auto"/>
        <w:left w:val="none" w:sz="0" w:space="0" w:color="auto"/>
        <w:bottom w:val="none" w:sz="0" w:space="0" w:color="auto"/>
        <w:right w:val="none" w:sz="0" w:space="0" w:color="auto"/>
      </w:divBdr>
    </w:div>
    <w:div w:id="493763095">
      <w:bodyDiv w:val="1"/>
      <w:marLeft w:val="0"/>
      <w:marRight w:val="0"/>
      <w:marTop w:val="0"/>
      <w:marBottom w:val="0"/>
      <w:divBdr>
        <w:top w:val="none" w:sz="0" w:space="0" w:color="auto"/>
        <w:left w:val="none" w:sz="0" w:space="0" w:color="auto"/>
        <w:bottom w:val="none" w:sz="0" w:space="0" w:color="auto"/>
        <w:right w:val="none" w:sz="0" w:space="0" w:color="auto"/>
      </w:divBdr>
    </w:div>
    <w:div w:id="511653818">
      <w:bodyDiv w:val="1"/>
      <w:marLeft w:val="0"/>
      <w:marRight w:val="0"/>
      <w:marTop w:val="0"/>
      <w:marBottom w:val="0"/>
      <w:divBdr>
        <w:top w:val="none" w:sz="0" w:space="0" w:color="auto"/>
        <w:left w:val="none" w:sz="0" w:space="0" w:color="auto"/>
        <w:bottom w:val="none" w:sz="0" w:space="0" w:color="auto"/>
        <w:right w:val="none" w:sz="0" w:space="0" w:color="auto"/>
      </w:divBdr>
    </w:div>
    <w:div w:id="521210220">
      <w:bodyDiv w:val="1"/>
      <w:marLeft w:val="0"/>
      <w:marRight w:val="0"/>
      <w:marTop w:val="0"/>
      <w:marBottom w:val="0"/>
      <w:divBdr>
        <w:top w:val="none" w:sz="0" w:space="0" w:color="auto"/>
        <w:left w:val="none" w:sz="0" w:space="0" w:color="auto"/>
        <w:bottom w:val="none" w:sz="0" w:space="0" w:color="auto"/>
        <w:right w:val="none" w:sz="0" w:space="0" w:color="auto"/>
      </w:divBdr>
    </w:div>
    <w:div w:id="577403338">
      <w:bodyDiv w:val="1"/>
      <w:marLeft w:val="0"/>
      <w:marRight w:val="0"/>
      <w:marTop w:val="0"/>
      <w:marBottom w:val="0"/>
      <w:divBdr>
        <w:top w:val="none" w:sz="0" w:space="0" w:color="auto"/>
        <w:left w:val="none" w:sz="0" w:space="0" w:color="auto"/>
        <w:bottom w:val="none" w:sz="0" w:space="0" w:color="auto"/>
        <w:right w:val="none" w:sz="0" w:space="0" w:color="auto"/>
      </w:divBdr>
    </w:div>
    <w:div w:id="583957672">
      <w:bodyDiv w:val="1"/>
      <w:marLeft w:val="0"/>
      <w:marRight w:val="0"/>
      <w:marTop w:val="0"/>
      <w:marBottom w:val="0"/>
      <w:divBdr>
        <w:top w:val="none" w:sz="0" w:space="0" w:color="auto"/>
        <w:left w:val="none" w:sz="0" w:space="0" w:color="auto"/>
        <w:bottom w:val="none" w:sz="0" w:space="0" w:color="auto"/>
        <w:right w:val="none" w:sz="0" w:space="0" w:color="auto"/>
      </w:divBdr>
    </w:div>
    <w:div w:id="590624000">
      <w:bodyDiv w:val="1"/>
      <w:marLeft w:val="0"/>
      <w:marRight w:val="0"/>
      <w:marTop w:val="0"/>
      <w:marBottom w:val="0"/>
      <w:divBdr>
        <w:top w:val="none" w:sz="0" w:space="0" w:color="auto"/>
        <w:left w:val="none" w:sz="0" w:space="0" w:color="auto"/>
        <w:bottom w:val="none" w:sz="0" w:space="0" w:color="auto"/>
        <w:right w:val="none" w:sz="0" w:space="0" w:color="auto"/>
      </w:divBdr>
    </w:div>
    <w:div w:id="604312252">
      <w:bodyDiv w:val="1"/>
      <w:marLeft w:val="0"/>
      <w:marRight w:val="0"/>
      <w:marTop w:val="0"/>
      <w:marBottom w:val="0"/>
      <w:divBdr>
        <w:top w:val="none" w:sz="0" w:space="0" w:color="auto"/>
        <w:left w:val="none" w:sz="0" w:space="0" w:color="auto"/>
        <w:bottom w:val="none" w:sz="0" w:space="0" w:color="auto"/>
        <w:right w:val="none" w:sz="0" w:space="0" w:color="auto"/>
      </w:divBdr>
    </w:div>
    <w:div w:id="689185387">
      <w:bodyDiv w:val="1"/>
      <w:marLeft w:val="0"/>
      <w:marRight w:val="0"/>
      <w:marTop w:val="0"/>
      <w:marBottom w:val="0"/>
      <w:divBdr>
        <w:top w:val="none" w:sz="0" w:space="0" w:color="auto"/>
        <w:left w:val="none" w:sz="0" w:space="0" w:color="auto"/>
        <w:bottom w:val="none" w:sz="0" w:space="0" w:color="auto"/>
        <w:right w:val="none" w:sz="0" w:space="0" w:color="auto"/>
      </w:divBdr>
    </w:div>
    <w:div w:id="715934213">
      <w:bodyDiv w:val="1"/>
      <w:marLeft w:val="0"/>
      <w:marRight w:val="0"/>
      <w:marTop w:val="0"/>
      <w:marBottom w:val="0"/>
      <w:divBdr>
        <w:top w:val="none" w:sz="0" w:space="0" w:color="auto"/>
        <w:left w:val="none" w:sz="0" w:space="0" w:color="auto"/>
        <w:bottom w:val="none" w:sz="0" w:space="0" w:color="auto"/>
        <w:right w:val="none" w:sz="0" w:space="0" w:color="auto"/>
      </w:divBdr>
    </w:div>
    <w:div w:id="767846988">
      <w:bodyDiv w:val="1"/>
      <w:marLeft w:val="0"/>
      <w:marRight w:val="0"/>
      <w:marTop w:val="0"/>
      <w:marBottom w:val="0"/>
      <w:divBdr>
        <w:top w:val="none" w:sz="0" w:space="0" w:color="auto"/>
        <w:left w:val="none" w:sz="0" w:space="0" w:color="auto"/>
        <w:bottom w:val="none" w:sz="0" w:space="0" w:color="auto"/>
        <w:right w:val="none" w:sz="0" w:space="0" w:color="auto"/>
      </w:divBdr>
    </w:div>
    <w:div w:id="770466314">
      <w:bodyDiv w:val="1"/>
      <w:marLeft w:val="0"/>
      <w:marRight w:val="0"/>
      <w:marTop w:val="0"/>
      <w:marBottom w:val="0"/>
      <w:divBdr>
        <w:top w:val="none" w:sz="0" w:space="0" w:color="auto"/>
        <w:left w:val="none" w:sz="0" w:space="0" w:color="auto"/>
        <w:bottom w:val="none" w:sz="0" w:space="0" w:color="auto"/>
        <w:right w:val="none" w:sz="0" w:space="0" w:color="auto"/>
      </w:divBdr>
    </w:div>
    <w:div w:id="793912954">
      <w:bodyDiv w:val="1"/>
      <w:marLeft w:val="0"/>
      <w:marRight w:val="0"/>
      <w:marTop w:val="0"/>
      <w:marBottom w:val="0"/>
      <w:divBdr>
        <w:top w:val="none" w:sz="0" w:space="0" w:color="auto"/>
        <w:left w:val="none" w:sz="0" w:space="0" w:color="auto"/>
        <w:bottom w:val="none" w:sz="0" w:space="0" w:color="auto"/>
        <w:right w:val="none" w:sz="0" w:space="0" w:color="auto"/>
      </w:divBdr>
    </w:div>
    <w:div w:id="797988089">
      <w:bodyDiv w:val="1"/>
      <w:marLeft w:val="0"/>
      <w:marRight w:val="0"/>
      <w:marTop w:val="0"/>
      <w:marBottom w:val="0"/>
      <w:divBdr>
        <w:top w:val="none" w:sz="0" w:space="0" w:color="auto"/>
        <w:left w:val="none" w:sz="0" w:space="0" w:color="auto"/>
        <w:bottom w:val="none" w:sz="0" w:space="0" w:color="auto"/>
        <w:right w:val="none" w:sz="0" w:space="0" w:color="auto"/>
      </w:divBdr>
    </w:div>
    <w:div w:id="857163355">
      <w:bodyDiv w:val="1"/>
      <w:marLeft w:val="0"/>
      <w:marRight w:val="0"/>
      <w:marTop w:val="0"/>
      <w:marBottom w:val="0"/>
      <w:divBdr>
        <w:top w:val="none" w:sz="0" w:space="0" w:color="auto"/>
        <w:left w:val="none" w:sz="0" w:space="0" w:color="auto"/>
        <w:bottom w:val="none" w:sz="0" w:space="0" w:color="auto"/>
        <w:right w:val="none" w:sz="0" w:space="0" w:color="auto"/>
      </w:divBdr>
    </w:div>
    <w:div w:id="859322762">
      <w:bodyDiv w:val="1"/>
      <w:marLeft w:val="0"/>
      <w:marRight w:val="0"/>
      <w:marTop w:val="0"/>
      <w:marBottom w:val="0"/>
      <w:divBdr>
        <w:top w:val="none" w:sz="0" w:space="0" w:color="auto"/>
        <w:left w:val="none" w:sz="0" w:space="0" w:color="auto"/>
        <w:bottom w:val="none" w:sz="0" w:space="0" w:color="auto"/>
        <w:right w:val="none" w:sz="0" w:space="0" w:color="auto"/>
      </w:divBdr>
    </w:div>
    <w:div w:id="898905400">
      <w:bodyDiv w:val="1"/>
      <w:marLeft w:val="0"/>
      <w:marRight w:val="0"/>
      <w:marTop w:val="0"/>
      <w:marBottom w:val="0"/>
      <w:divBdr>
        <w:top w:val="none" w:sz="0" w:space="0" w:color="auto"/>
        <w:left w:val="none" w:sz="0" w:space="0" w:color="auto"/>
        <w:bottom w:val="none" w:sz="0" w:space="0" w:color="auto"/>
        <w:right w:val="none" w:sz="0" w:space="0" w:color="auto"/>
      </w:divBdr>
    </w:div>
    <w:div w:id="935135149">
      <w:bodyDiv w:val="1"/>
      <w:marLeft w:val="0"/>
      <w:marRight w:val="0"/>
      <w:marTop w:val="0"/>
      <w:marBottom w:val="0"/>
      <w:divBdr>
        <w:top w:val="none" w:sz="0" w:space="0" w:color="auto"/>
        <w:left w:val="none" w:sz="0" w:space="0" w:color="auto"/>
        <w:bottom w:val="none" w:sz="0" w:space="0" w:color="auto"/>
        <w:right w:val="none" w:sz="0" w:space="0" w:color="auto"/>
      </w:divBdr>
    </w:div>
    <w:div w:id="938945210">
      <w:bodyDiv w:val="1"/>
      <w:marLeft w:val="0"/>
      <w:marRight w:val="0"/>
      <w:marTop w:val="0"/>
      <w:marBottom w:val="0"/>
      <w:divBdr>
        <w:top w:val="none" w:sz="0" w:space="0" w:color="auto"/>
        <w:left w:val="none" w:sz="0" w:space="0" w:color="auto"/>
        <w:bottom w:val="none" w:sz="0" w:space="0" w:color="auto"/>
        <w:right w:val="none" w:sz="0" w:space="0" w:color="auto"/>
      </w:divBdr>
    </w:div>
    <w:div w:id="1012877743">
      <w:bodyDiv w:val="1"/>
      <w:marLeft w:val="0"/>
      <w:marRight w:val="0"/>
      <w:marTop w:val="0"/>
      <w:marBottom w:val="0"/>
      <w:divBdr>
        <w:top w:val="none" w:sz="0" w:space="0" w:color="auto"/>
        <w:left w:val="none" w:sz="0" w:space="0" w:color="auto"/>
        <w:bottom w:val="none" w:sz="0" w:space="0" w:color="auto"/>
        <w:right w:val="none" w:sz="0" w:space="0" w:color="auto"/>
      </w:divBdr>
    </w:div>
    <w:div w:id="1054621691">
      <w:bodyDiv w:val="1"/>
      <w:marLeft w:val="0"/>
      <w:marRight w:val="0"/>
      <w:marTop w:val="0"/>
      <w:marBottom w:val="0"/>
      <w:divBdr>
        <w:top w:val="none" w:sz="0" w:space="0" w:color="auto"/>
        <w:left w:val="none" w:sz="0" w:space="0" w:color="auto"/>
        <w:bottom w:val="none" w:sz="0" w:space="0" w:color="auto"/>
        <w:right w:val="none" w:sz="0" w:space="0" w:color="auto"/>
      </w:divBdr>
    </w:div>
    <w:div w:id="1060976512">
      <w:bodyDiv w:val="1"/>
      <w:marLeft w:val="0"/>
      <w:marRight w:val="0"/>
      <w:marTop w:val="0"/>
      <w:marBottom w:val="0"/>
      <w:divBdr>
        <w:top w:val="none" w:sz="0" w:space="0" w:color="auto"/>
        <w:left w:val="none" w:sz="0" w:space="0" w:color="auto"/>
        <w:bottom w:val="none" w:sz="0" w:space="0" w:color="auto"/>
        <w:right w:val="none" w:sz="0" w:space="0" w:color="auto"/>
      </w:divBdr>
    </w:div>
    <w:div w:id="1061440329">
      <w:bodyDiv w:val="1"/>
      <w:marLeft w:val="0"/>
      <w:marRight w:val="0"/>
      <w:marTop w:val="0"/>
      <w:marBottom w:val="0"/>
      <w:divBdr>
        <w:top w:val="none" w:sz="0" w:space="0" w:color="auto"/>
        <w:left w:val="none" w:sz="0" w:space="0" w:color="auto"/>
        <w:bottom w:val="none" w:sz="0" w:space="0" w:color="auto"/>
        <w:right w:val="none" w:sz="0" w:space="0" w:color="auto"/>
      </w:divBdr>
    </w:div>
    <w:div w:id="1077247893">
      <w:bodyDiv w:val="1"/>
      <w:marLeft w:val="0"/>
      <w:marRight w:val="0"/>
      <w:marTop w:val="0"/>
      <w:marBottom w:val="0"/>
      <w:divBdr>
        <w:top w:val="none" w:sz="0" w:space="0" w:color="auto"/>
        <w:left w:val="none" w:sz="0" w:space="0" w:color="auto"/>
        <w:bottom w:val="none" w:sz="0" w:space="0" w:color="auto"/>
        <w:right w:val="none" w:sz="0" w:space="0" w:color="auto"/>
      </w:divBdr>
    </w:div>
    <w:div w:id="1082028876">
      <w:bodyDiv w:val="1"/>
      <w:marLeft w:val="0"/>
      <w:marRight w:val="0"/>
      <w:marTop w:val="0"/>
      <w:marBottom w:val="0"/>
      <w:divBdr>
        <w:top w:val="none" w:sz="0" w:space="0" w:color="auto"/>
        <w:left w:val="none" w:sz="0" w:space="0" w:color="auto"/>
        <w:bottom w:val="none" w:sz="0" w:space="0" w:color="auto"/>
        <w:right w:val="none" w:sz="0" w:space="0" w:color="auto"/>
      </w:divBdr>
    </w:div>
    <w:div w:id="1102382343">
      <w:bodyDiv w:val="1"/>
      <w:marLeft w:val="0"/>
      <w:marRight w:val="0"/>
      <w:marTop w:val="0"/>
      <w:marBottom w:val="0"/>
      <w:divBdr>
        <w:top w:val="none" w:sz="0" w:space="0" w:color="auto"/>
        <w:left w:val="none" w:sz="0" w:space="0" w:color="auto"/>
        <w:bottom w:val="none" w:sz="0" w:space="0" w:color="auto"/>
        <w:right w:val="none" w:sz="0" w:space="0" w:color="auto"/>
      </w:divBdr>
    </w:div>
    <w:div w:id="1112212583">
      <w:bodyDiv w:val="1"/>
      <w:marLeft w:val="0"/>
      <w:marRight w:val="0"/>
      <w:marTop w:val="0"/>
      <w:marBottom w:val="0"/>
      <w:divBdr>
        <w:top w:val="none" w:sz="0" w:space="0" w:color="auto"/>
        <w:left w:val="none" w:sz="0" w:space="0" w:color="auto"/>
        <w:bottom w:val="none" w:sz="0" w:space="0" w:color="auto"/>
        <w:right w:val="none" w:sz="0" w:space="0" w:color="auto"/>
      </w:divBdr>
    </w:div>
    <w:div w:id="1116876604">
      <w:bodyDiv w:val="1"/>
      <w:marLeft w:val="0"/>
      <w:marRight w:val="0"/>
      <w:marTop w:val="0"/>
      <w:marBottom w:val="0"/>
      <w:divBdr>
        <w:top w:val="none" w:sz="0" w:space="0" w:color="auto"/>
        <w:left w:val="none" w:sz="0" w:space="0" w:color="auto"/>
        <w:bottom w:val="none" w:sz="0" w:space="0" w:color="auto"/>
        <w:right w:val="none" w:sz="0" w:space="0" w:color="auto"/>
      </w:divBdr>
    </w:div>
    <w:div w:id="1139955834">
      <w:bodyDiv w:val="1"/>
      <w:marLeft w:val="0"/>
      <w:marRight w:val="0"/>
      <w:marTop w:val="0"/>
      <w:marBottom w:val="0"/>
      <w:divBdr>
        <w:top w:val="none" w:sz="0" w:space="0" w:color="auto"/>
        <w:left w:val="none" w:sz="0" w:space="0" w:color="auto"/>
        <w:bottom w:val="none" w:sz="0" w:space="0" w:color="auto"/>
        <w:right w:val="none" w:sz="0" w:space="0" w:color="auto"/>
      </w:divBdr>
    </w:div>
    <w:div w:id="1141075987">
      <w:bodyDiv w:val="1"/>
      <w:marLeft w:val="0"/>
      <w:marRight w:val="0"/>
      <w:marTop w:val="0"/>
      <w:marBottom w:val="0"/>
      <w:divBdr>
        <w:top w:val="none" w:sz="0" w:space="0" w:color="auto"/>
        <w:left w:val="none" w:sz="0" w:space="0" w:color="auto"/>
        <w:bottom w:val="none" w:sz="0" w:space="0" w:color="auto"/>
        <w:right w:val="none" w:sz="0" w:space="0" w:color="auto"/>
      </w:divBdr>
    </w:div>
    <w:div w:id="1161384360">
      <w:bodyDiv w:val="1"/>
      <w:marLeft w:val="0"/>
      <w:marRight w:val="0"/>
      <w:marTop w:val="0"/>
      <w:marBottom w:val="0"/>
      <w:divBdr>
        <w:top w:val="none" w:sz="0" w:space="0" w:color="auto"/>
        <w:left w:val="none" w:sz="0" w:space="0" w:color="auto"/>
        <w:bottom w:val="none" w:sz="0" w:space="0" w:color="auto"/>
        <w:right w:val="none" w:sz="0" w:space="0" w:color="auto"/>
      </w:divBdr>
    </w:div>
    <w:div w:id="1168903359">
      <w:bodyDiv w:val="1"/>
      <w:marLeft w:val="0"/>
      <w:marRight w:val="0"/>
      <w:marTop w:val="0"/>
      <w:marBottom w:val="0"/>
      <w:divBdr>
        <w:top w:val="none" w:sz="0" w:space="0" w:color="auto"/>
        <w:left w:val="none" w:sz="0" w:space="0" w:color="auto"/>
        <w:bottom w:val="none" w:sz="0" w:space="0" w:color="auto"/>
        <w:right w:val="none" w:sz="0" w:space="0" w:color="auto"/>
      </w:divBdr>
    </w:div>
    <w:div w:id="1175338333">
      <w:bodyDiv w:val="1"/>
      <w:marLeft w:val="0"/>
      <w:marRight w:val="0"/>
      <w:marTop w:val="0"/>
      <w:marBottom w:val="0"/>
      <w:divBdr>
        <w:top w:val="none" w:sz="0" w:space="0" w:color="auto"/>
        <w:left w:val="none" w:sz="0" w:space="0" w:color="auto"/>
        <w:bottom w:val="none" w:sz="0" w:space="0" w:color="auto"/>
        <w:right w:val="none" w:sz="0" w:space="0" w:color="auto"/>
      </w:divBdr>
    </w:div>
    <w:div w:id="1186016476">
      <w:bodyDiv w:val="1"/>
      <w:marLeft w:val="0"/>
      <w:marRight w:val="0"/>
      <w:marTop w:val="0"/>
      <w:marBottom w:val="0"/>
      <w:divBdr>
        <w:top w:val="none" w:sz="0" w:space="0" w:color="auto"/>
        <w:left w:val="none" w:sz="0" w:space="0" w:color="auto"/>
        <w:bottom w:val="none" w:sz="0" w:space="0" w:color="auto"/>
        <w:right w:val="none" w:sz="0" w:space="0" w:color="auto"/>
      </w:divBdr>
    </w:div>
    <w:div w:id="1220552261">
      <w:bodyDiv w:val="1"/>
      <w:marLeft w:val="0"/>
      <w:marRight w:val="0"/>
      <w:marTop w:val="0"/>
      <w:marBottom w:val="0"/>
      <w:divBdr>
        <w:top w:val="none" w:sz="0" w:space="0" w:color="auto"/>
        <w:left w:val="none" w:sz="0" w:space="0" w:color="auto"/>
        <w:bottom w:val="none" w:sz="0" w:space="0" w:color="auto"/>
        <w:right w:val="none" w:sz="0" w:space="0" w:color="auto"/>
      </w:divBdr>
    </w:div>
    <w:div w:id="1221163734">
      <w:bodyDiv w:val="1"/>
      <w:marLeft w:val="0"/>
      <w:marRight w:val="0"/>
      <w:marTop w:val="0"/>
      <w:marBottom w:val="0"/>
      <w:divBdr>
        <w:top w:val="none" w:sz="0" w:space="0" w:color="auto"/>
        <w:left w:val="none" w:sz="0" w:space="0" w:color="auto"/>
        <w:bottom w:val="none" w:sz="0" w:space="0" w:color="auto"/>
        <w:right w:val="none" w:sz="0" w:space="0" w:color="auto"/>
      </w:divBdr>
    </w:div>
    <w:div w:id="1239055500">
      <w:bodyDiv w:val="1"/>
      <w:marLeft w:val="0"/>
      <w:marRight w:val="0"/>
      <w:marTop w:val="0"/>
      <w:marBottom w:val="0"/>
      <w:divBdr>
        <w:top w:val="none" w:sz="0" w:space="0" w:color="auto"/>
        <w:left w:val="none" w:sz="0" w:space="0" w:color="auto"/>
        <w:bottom w:val="none" w:sz="0" w:space="0" w:color="auto"/>
        <w:right w:val="none" w:sz="0" w:space="0" w:color="auto"/>
      </w:divBdr>
    </w:div>
    <w:div w:id="1254315250">
      <w:bodyDiv w:val="1"/>
      <w:marLeft w:val="0"/>
      <w:marRight w:val="0"/>
      <w:marTop w:val="0"/>
      <w:marBottom w:val="0"/>
      <w:divBdr>
        <w:top w:val="none" w:sz="0" w:space="0" w:color="auto"/>
        <w:left w:val="none" w:sz="0" w:space="0" w:color="auto"/>
        <w:bottom w:val="none" w:sz="0" w:space="0" w:color="auto"/>
        <w:right w:val="none" w:sz="0" w:space="0" w:color="auto"/>
      </w:divBdr>
    </w:div>
    <w:div w:id="1266188230">
      <w:bodyDiv w:val="1"/>
      <w:marLeft w:val="0"/>
      <w:marRight w:val="0"/>
      <w:marTop w:val="0"/>
      <w:marBottom w:val="0"/>
      <w:divBdr>
        <w:top w:val="none" w:sz="0" w:space="0" w:color="auto"/>
        <w:left w:val="none" w:sz="0" w:space="0" w:color="auto"/>
        <w:bottom w:val="none" w:sz="0" w:space="0" w:color="auto"/>
        <w:right w:val="none" w:sz="0" w:space="0" w:color="auto"/>
      </w:divBdr>
    </w:div>
    <w:div w:id="1286079149">
      <w:bodyDiv w:val="1"/>
      <w:marLeft w:val="0"/>
      <w:marRight w:val="0"/>
      <w:marTop w:val="0"/>
      <w:marBottom w:val="0"/>
      <w:divBdr>
        <w:top w:val="none" w:sz="0" w:space="0" w:color="auto"/>
        <w:left w:val="none" w:sz="0" w:space="0" w:color="auto"/>
        <w:bottom w:val="none" w:sz="0" w:space="0" w:color="auto"/>
        <w:right w:val="none" w:sz="0" w:space="0" w:color="auto"/>
      </w:divBdr>
    </w:div>
    <w:div w:id="1313364630">
      <w:bodyDiv w:val="1"/>
      <w:marLeft w:val="0"/>
      <w:marRight w:val="0"/>
      <w:marTop w:val="0"/>
      <w:marBottom w:val="0"/>
      <w:divBdr>
        <w:top w:val="none" w:sz="0" w:space="0" w:color="auto"/>
        <w:left w:val="none" w:sz="0" w:space="0" w:color="auto"/>
        <w:bottom w:val="none" w:sz="0" w:space="0" w:color="auto"/>
        <w:right w:val="none" w:sz="0" w:space="0" w:color="auto"/>
      </w:divBdr>
    </w:div>
    <w:div w:id="1336760764">
      <w:bodyDiv w:val="1"/>
      <w:marLeft w:val="0"/>
      <w:marRight w:val="0"/>
      <w:marTop w:val="0"/>
      <w:marBottom w:val="0"/>
      <w:divBdr>
        <w:top w:val="none" w:sz="0" w:space="0" w:color="auto"/>
        <w:left w:val="none" w:sz="0" w:space="0" w:color="auto"/>
        <w:bottom w:val="none" w:sz="0" w:space="0" w:color="auto"/>
        <w:right w:val="none" w:sz="0" w:space="0" w:color="auto"/>
      </w:divBdr>
    </w:div>
    <w:div w:id="1341856449">
      <w:bodyDiv w:val="1"/>
      <w:marLeft w:val="0"/>
      <w:marRight w:val="0"/>
      <w:marTop w:val="0"/>
      <w:marBottom w:val="0"/>
      <w:divBdr>
        <w:top w:val="none" w:sz="0" w:space="0" w:color="auto"/>
        <w:left w:val="none" w:sz="0" w:space="0" w:color="auto"/>
        <w:bottom w:val="none" w:sz="0" w:space="0" w:color="auto"/>
        <w:right w:val="none" w:sz="0" w:space="0" w:color="auto"/>
      </w:divBdr>
    </w:div>
    <w:div w:id="1397120368">
      <w:bodyDiv w:val="1"/>
      <w:marLeft w:val="0"/>
      <w:marRight w:val="0"/>
      <w:marTop w:val="0"/>
      <w:marBottom w:val="0"/>
      <w:divBdr>
        <w:top w:val="none" w:sz="0" w:space="0" w:color="auto"/>
        <w:left w:val="none" w:sz="0" w:space="0" w:color="auto"/>
        <w:bottom w:val="none" w:sz="0" w:space="0" w:color="auto"/>
        <w:right w:val="none" w:sz="0" w:space="0" w:color="auto"/>
      </w:divBdr>
    </w:div>
    <w:div w:id="1414009316">
      <w:bodyDiv w:val="1"/>
      <w:marLeft w:val="0"/>
      <w:marRight w:val="0"/>
      <w:marTop w:val="0"/>
      <w:marBottom w:val="0"/>
      <w:divBdr>
        <w:top w:val="none" w:sz="0" w:space="0" w:color="auto"/>
        <w:left w:val="none" w:sz="0" w:space="0" w:color="auto"/>
        <w:bottom w:val="none" w:sz="0" w:space="0" w:color="auto"/>
        <w:right w:val="none" w:sz="0" w:space="0" w:color="auto"/>
      </w:divBdr>
    </w:div>
    <w:div w:id="1425415135">
      <w:bodyDiv w:val="1"/>
      <w:marLeft w:val="0"/>
      <w:marRight w:val="0"/>
      <w:marTop w:val="0"/>
      <w:marBottom w:val="0"/>
      <w:divBdr>
        <w:top w:val="none" w:sz="0" w:space="0" w:color="auto"/>
        <w:left w:val="none" w:sz="0" w:space="0" w:color="auto"/>
        <w:bottom w:val="none" w:sz="0" w:space="0" w:color="auto"/>
        <w:right w:val="none" w:sz="0" w:space="0" w:color="auto"/>
      </w:divBdr>
    </w:div>
    <w:div w:id="1444228315">
      <w:bodyDiv w:val="1"/>
      <w:marLeft w:val="0"/>
      <w:marRight w:val="0"/>
      <w:marTop w:val="0"/>
      <w:marBottom w:val="0"/>
      <w:divBdr>
        <w:top w:val="none" w:sz="0" w:space="0" w:color="auto"/>
        <w:left w:val="none" w:sz="0" w:space="0" w:color="auto"/>
        <w:bottom w:val="none" w:sz="0" w:space="0" w:color="auto"/>
        <w:right w:val="none" w:sz="0" w:space="0" w:color="auto"/>
      </w:divBdr>
    </w:div>
    <w:div w:id="1449010990">
      <w:bodyDiv w:val="1"/>
      <w:marLeft w:val="0"/>
      <w:marRight w:val="0"/>
      <w:marTop w:val="0"/>
      <w:marBottom w:val="0"/>
      <w:divBdr>
        <w:top w:val="none" w:sz="0" w:space="0" w:color="auto"/>
        <w:left w:val="none" w:sz="0" w:space="0" w:color="auto"/>
        <w:bottom w:val="none" w:sz="0" w:space="0" w:color="auto"/>
        <w:right w:val="none" w:sz="0" w:space="0" w:color="auto"/>
      </w:divBdr>
    </w:div>
    <w:div w:id="1482959427">
      <w:bodyDiv w:val="1"/>
      <w:marLeft w:val="0"/>
      <w:marRight w:val="0"/>
      <w:marTop w:val="0"/>
      <w:marBottom w:val="0"/>
      <w:divBdr>
        <w:top w:val="none" w:sz="0" w:space="0" w:color="auto"/>
        <w:left w:val="none" w:sz="0" w:space="0" w:color="auto"/>
        <w:bottom w:val="none" w:sz="0" w:space="0" w:color="auto"/>
        <w:right w:val="none" w:sz="0" w:space="0" w:color="auto"/>
      </w:divBdr>
    </w:div>
    <w:div w:id="1487282139">
      <w:bodyDiv w:val="1"/>
      <w:marLeft w:val="0"/>
      <w:marRight w:val="0"/>
      <w:marTop w:val="0"/>
      <w:marBottom w:val="0"/>
      <w:divBdr>
        <w:top w:val="none" w:sz="0" w:space="0" w:color="auto"/>
        <w:left w:val="none" w:sz="0" w:space="0" w:color="auto"/>
        <w:bottom w:val="none" w:sz="0" w:space="0" w:color="auto"/>
        <w:right w:val="none" w:sz="0" w:space="0" w:color="auto"/>
      </w:divBdr>
    </w:div>
    <w:div w:id="1490369301">
      <w:bodyDiv w:val="1"/>
      <w:marLeft w:val="0"/>
      <w:marRight w:val="0"/>
      <w:marTop w:val="0"/>
      <w:marBottom w:val="0"/>
      <w:divBdr>
        <w:top w:val="none" w:sz="0" w:space="0" w:color="auto"/>
        <w:left w:val="none" w:sz="0" w:space="0" w:color="auto"/>
        <w:bottom w:val="none" w:sz="0" w:space="0" w:color="auto"/>
        <w:right w:val="none" w:sz="0" w:space="0" w:color="auto"/>
      </w:divBdr>
    </w:div>
    <w:div w:id="1546986105">
      <w:bodyDiv w:val="1"/>
      <w:marLeft w:val="0"/>
      <w:marRight w:val="0"/>
      <w:marTop w:val="0"/>
      <w:marBottom w:val="0"/>
      <w:divBdr>
        <w:top w:val="none" w:sz="0" w:space="0" w:color="auto"/>
        <w:left w:val="none" w:sz="0" w:space="0" w:color="auto"/>
        <w:bottom w:val="none" w:sz="0" w:space="0" w:color="auto"/>
        <w:right w:val="none" w:sz="0" w:space="0" w:color="auto"/>
      </w:divBdr>
    </w:div>
    <w:div w:id="1570380550">
      <w:bodyDiv w:val="1"/>
      <w:marLeft w:val="0"/>
      <w:marRight w:val="0"/>
      <w:marTop w:val="0"/>
      <w:marBottom w:val="0"/>
      <w:divBdr>
        <w:top w:val="none" w:sz="0" w:space="0" w:color="auto"/>
        <w:left w:val="none" w:sz="0" w:space="0" w:color="auto"/>
        <w:bottom w:val="none" w:sz="0" w:space="0" w:color="auto"/>
        <w:right w:val="none" w:sz="0" w:space="0" w:color="auto"/>
      </w:divBdr>
    </w:div>
    <w:div w:id="1580098061">
      <w:bodyDiv w:val="1"/>
      <w:marLeft w:val="0"/>
      <w:marRight w:val="0"/>
      <w:marTop w:val="0"/>
      <w:marBottom w:val="0"/>
      <w:divBdr>
        <w:top w:val="none" w:sz="0" w:space="0" w:color="auto"/>
        <w:left w:val="none" w:sz="0" w:space="0" w:color="auto"/>
        <w:bottom w:val="none" w:sz="0" w:space="0" w:color="auto"/>
        <w:right w:val="none" w:sz="0" w:space="0" w:color="auto"/>
      </w:divBdr>
    </w:div>
    <w:div w:id="1587418534">
      <w:bodyDiv w:val="1"/>
      <w:marLeft w:val="0"/>
      <w:marRight w:val="0"/>
      <w:marTop w:val="0"/>
      <w:marBottom w:val="0"/>
      <w:divBdr>
        <w:top w:val="none" w:sz="0" w:space="0" w:color="auto"/>
        <w:left w:val="none" w:sz="0" w:space="0" w:color="auto"/>
        <w:bottom w:val="none" w:sz="0" w:space="0" w:color="auto"/>
        <w:right w:val="none" w:sz="0" w:space="0" w:color="auto"/>
      </w:divBdr>
    </w:div>
    <w:div w:id="1601181582">
      <w:bodyDiv w:val="1"/>
      <w:marLeft w:val="0"/>
      <w:marRight w:val="0"/>
      <w:marTop w:val="0"/>
      <w:marBottom w:val="0"/>
      <w:divBdr>
        <w:top w:val="none" w:sz="0" w:space="0" w:color="auto"/>
        <w:left w:val="none" w:sz="0" w:space="0" w:color="auto"/>
        <w:bottom w:val="none" w:sz="0" w:space="0" w:color="auto"/>
        <w:right w:val="none" w:sz="0" w:space="0" w:color="auto"/>
      </w:divBdr>
    </w:div>
    <w:div w:id="1645044290">
      <w:bodyDiv w:val="1"/>
      <w:marLeft w:val="0"/>
      <w:marRight w:val="0"/>
      <w:marTop w:val="0"/>
      <w:marBottom w:val="0"/>
      <w:divBdr>
        <w:top w:val="none" w:sz="0" w:space="0" w:color="auto"/>
        <w:left w:val="none" w:sz="0" w:space="0" w:color="auto"/>
        <w:bottom w:val="none" w:sz="0" w:space="0" w:color="auto"/>
        <w:right w:val="none" w:sz="0" w:space="0" w:color="auto"/>
      </w:divBdr>
    </w:div>
    <w:div w:id="1649242571">
      <w:bodyDiv w:val="1"/>
      <w:marLeft w:val="0"/>
      <w:marRight w:val="0"/>
      <w:marTop w:val="0"/>
      <w:marBottom w:val="0"/>
      <w:divBdr>
        <w:top w:val="none" w:sz="0" w:space="0" w:color="auto"/>
        <w:left w:val="none" w:sz="0" w:space="0" w:color="auto"/>
        <w:bottom w:val="none" w:sz="0" w:space="0" w:color="auto"/>
        <w:right w:val="none" w:sz="0" w:space="0" w:color="auto"/>
      </w:divBdr>
    </w:div>
    <w:div w:id="1686249620">
      <w:bodyDiv w:val="1"/>
      <w:marLeft w:val="0"/>
      <w:marRight w:val="0"/>
      <w:marTop w:val="0"/>
      <w:marBottom w:val="0"/>
      <w:divBdr>
        <w:top w:val="none" w:sz="0" w:space="0" w:color="auto"/>
        <w:left w:val="none" w:sz="0" w:space="0" w:color="auto"/>
        <w:bottom w:val="none" w:sz="0" w:space="0" w:color="auto"/>
        <w:right w:val="none" w:sz="0" w:space="0" w:color="auto"/>
      </w:divBdr>
    </w:div>
    <w:div w:id="1774352290">
      <w:bodyDiv w:val="1"/>
      <w:marLeft w:val="0"/>
      <w:marRight w:val="0"/>
      <w:marTop w:val="0"/>
      <w:marBottom w:val="0"/>
      <w:divBdr>
        <w:top w:val="none" w:sz="0" w:space="0" w:color="auto"/>
        <w:left w:val="none" w:sz="0" w:space="0" w:color="auto"/>
        <w:bottom w:val="none" w:sz="0" w:space="0" w:color="auto"/>
        <w:right w:val="none" w:sz="0" w:space="0" w:color="auto"/>
      </w:divBdr>
    </w:div>
    <w:div w:id="1804810440">
      <w:bodyDiv w:val="1"/>
      <w:marLeft w:val="0"/>
      <w:marRight w:val="0"/>
      <w:marTop w:val="0"/>
      <w:marBottom w:val="0"/>
      <w:divBdr>
        <w:top w:val="none" w:sz="0" w:space="0" w:color="auto"/>
        <w:left w:val="none" w:sz="0" w:space="0" w:color="auto"/>
        <w:bottom w:val="none" w:sz="0" w:space="0" w:color="auto"/>
        <w:right w:val="none" w:sz="0" w:space="0" w:color="auto"/>
      </w:divBdr>
    </w:div>
    <w:div w:id="1835148737">
      <w:bodyDiv w:val="1"/>
      <w:marLeft w:val="0"/>
      <w:marRight w:val="0"/>
      <w:marTop w:val="0"/>
      <w:marBottom w:val="0"/>
      <w:divBdr>
        <w:top w:val="none" w:sz="0" w:space="0" w:color="auto"/>
        <w:left w:val="none" w:sz="0" w:space="0" w:color="auto"/>
        <w:bottom w:val="none" w:sz="0" w:space="0" w:color="auto"/>
        <w:right w:val="none" w:sz="0" w:space="0" w:color="auto"/>
      </w:divBdr>
    </w:div>
    <w:div w:id="1885098049">
      <w:bodyDiv w:val="1"/>
      <w:marLeft w:val="0"/>
      <w:marRight w:val="0"/>
      <w:marTop w:val="0"/>
      <w:marBottom w:val="0"/>
      <w:divBdr>
        <w:top w:val="none" w:sz="0" w:space="0" w:color="auto"/>
        <w:left w:val="none" w:sz="0" w:space="0" w:color="auto"/>
        <w:bottom w:val="none" w:sz="0" w:space="0" w:color="auto"/>
        <w:right w:val="none" w:sz="0" w:space="0" w:color="auto"/>
      </w:divBdr>
    </w:div>
    <w:div w:id="1887640646">
      <w:bodyDiv w:val="1"/>
      <w:marLeft w:val="0"/>
      <w:marRight w:val="0"/>
      <w:marTop w:val="0"/>
      <w:marBottom w:val="0"/>
      <w:divBdr>
        <w:top w:val="none" w:sz="0" w:space="0" w:color="auto"/>
        <w:left w:val="none" w:sz="0" w:space="0" w:color="auto"/>
        <w:bottom w:val="none" w:sz="0" w:space="0" w:color="auto"/>
        <w:right w:val="none" w:sz="0" w:space="0" w:color="auto"/>
      </w:divBdr>
    </w:div>
    <w:div w:id="1937597132">
      <w:bodyDiv w:val="1"/>
      <w:marLeft w:val="0"/>
      <w:marRight w:val="0"/>
      <w:marTop w:val="0"/>
      <w:marBottom w:val="0"/>
      <w:divBdr>
        <w:top w:val="none" w:sz="0" w:space="0" w:color="auto"/>
        <w:left w:val="none" w:sz="0" w:space="0" w:color="auto"/>
        <w:bottom w:val="none" w:sz="0" w:space="0" w:color="auto"/>
        <w:right w:val="none" w:sz="0" w:space="0" w:color="auto"/>
      </w:divBdr>
    </w:div>
    <w:div w:id="1939173472">
      <w:bodyDiv w:val="1"/>
      <w:marLeft w:val="0"/>
      <w:marRight w:val="0"/>
      <w:marTop w:val="0"/>
      <w:marBottom w:val="0"/>
      <w:divBdr>
        <w:top w:val="none" w:sz="0" w:space="0" w:color="auto"/>
        <w:left w:val="none" w:sz="0" w:space="0" w:color="auto"/>
        <w:bottom w:val="none" w:sz="0" w:space="0" w:color="auto"/>
        <w:right w:val="none" w:sz="0" w:space="0" w:color="auto"/>
      </w:divBdr>
    </w:div>
    <w:div w:id="1967546456">
      <w:bodyDiv w:val="1"/>
      <w:marLeft w:val="0"/>
      <w:marRight w:val="0"/>
      <w:marTop w:val="0"/>
      <w:marBottom w:val="0"/>
      <w:divBdr>
        <w:top w:val="none" w:sz="0" w:space="0" w:color="auto"/>
        <w:left w:val="none" w:sz="0" w:space="0" w:color="auto"/>
        <w:bottom w:val="none" w:sz="0" w:space="0" w:color="auto"/>
        <w:right w:val="none" w:sz="0" w:space="0" w:color="auto"/>
      </w:divBdr>
    </w:div>
    <w:div w:id="1981879641">
      <w:bodyDiv w:val="1"/>
      <w:marLeft w:val="0"/>
      <w:marRight w:val="0"/>
      <w:marTop w:val="0"/>
      <w:marBottom w:val="0"/>
      <w:divBdr>
        <w:top w:val="none" w:sz="0" w:space="0" w:color="auto"/>
        <w:left w:val="none" w:sz="0" w:space="0" w:color="auto"/>
        <w:bottom w:val="none" w:sz="0" w:space="0" w:color="auto"/>
        <w:right w:val="none" w:sz="0" w:space="0" w:color="auto"/>
      </w:divBdr>
    </w:div>
    <w:div w:id="1989434241">
      <w:bodyDiv w:val="1"/>
      <w:marLeft w:val="0"/>
      <w:marRight w:val="0"/>
      <w:marTop w:val="0"/>
      <w:marBottom w:val="0"/>
      <w:divBdr>
        <w:top w:val="none" w:sz="0" w:space="0" w:color="auto"/>
        <w:left w:val="none" w:sz="0" w:space="0" w:color="auto"/>
        <w:bottom w:val="none" w:sz="0" w:space="0" w:color="auto"/>
        <w:right w:val="none" w:sz="0" w:space="0" w:color="auto"/>
      </w:divBdr>
    </w:div>
    <w:div w:id="1989743187">
      <w:bodyDiv w:val="1"/>
      <w:marLeft w:val="0"/>
      <w:marRight w:val="0"/>
      <w:marTop w:val="0"/>
      <w:marBottom w:val="0"/>
      <w:divBdr>
        <w:top w:val="none" w:sz="0" w:space="0" w:color="auto"/>
        <w:left w:val="none" w:sz="0" w:space="0" w:color="auto"/>
        <w:bottom w:val="none" w:sz="0" w:space="0" w:color="auto"/>
        <w:right w:val="none" w:sz="0" w:space="0" w:color="auto"/>
      </w:divBdr>
    </w:div>
    <w:div w:id="1999384595">
      <w:bodyDiv w:val="1"/>
      <w:marLeft w:val="0"/>
      <w:marRight w:val="0"/>
      <w:marTop w:val="0"/>
      <w:marBottom w:val="0"/>
      <w:divBdr>
        <w:top w:val="none" w:sz="0" w:space="0" w:color="auto"/>
        <w:left w:val="none" w:sz="0" w:space="0" w:color="auto"/>
        <w:bottom w:val="none" w:sz="0" w:space="0" w:color="auto"/>
        <w:right w:val="none" w:sz="0" w:space="0" w:color="auto"/>
      </w:divBdr>
    </w:div>
    <w:div w:id="2007127261">
      <w:bodyDiv w:val="1"/>
      <w:marLeft w:val="0"/>
      <w:marRight w:val="0"/>
      <w:marTop w:val="0"/>
      <w:marBottom w:val="0"/>
      <w:divBdr>
        <w:top w:val="none" w:sz="0" w:space="0" w:color="auto"/>
        <w:left w:val="none" w:sz="0" w:space="0" w:color="auto"/>
        <w:bottom w:val="none" w:sz="0" w:space="0" w:color="auto"/>
        <w:right w:val="none" w:sz="0" w:space="0" w:color="auto"/>
      </w:divBdr>
    </w:div>
    <w:div w:id="2045322800">
      <w:bodyDiv w:val="1"/>
      <w:marLeft w:val="0"/>
      <w:marRight w:val="0"/>
      <w:marTop w:val="0"/>
      <w:marBottom w:val="0"/>
      <w:divBdr>
        <w:top w:val="none" w:sz="0" w:space="0" w:color="auto"/>
        <w:left w:val="none" w:sz="0" w:space="0" w:color="auto"/>
        <w:bottom w:val="none" w:sz="0" w:space="0" w:color="auto"/>
        <w:right w:val="none" w:sz="0" w:space="0" w:color="auto"/>
      </w:divBdr>
    </w:div>
    <w:div w:id="2053535078">
      <w:bodyDiv w:val="1"/>
      <w:marLeft w:val="0"/>
      <w:marRight w:val="0"/>
      <w:marTop w:val="0"/>
      <w:marBottom w:val="0"/>
      <w:divBdr>
        <w:top w:val="none" w:sz="0" w:space="0" w:color="auto"/>
        <w:left w:val="none" w:sz="0" w:space="0" w:color="auto"/>
        <w:bottom w:val="none" w:sz="0" w:space="0" w:color="auto"/>
        <w:right w:val="none" w:sz="0" w:space="0" w:color="auto"/>
      </w:divBdr>
    </w:div>
    <w:div w:id="2116901131">
      <w:bodyDiv w:val="1"/>
      <w:marLeft w:val="0"/>
      <w:marRight w:val="0"/>
      <w:marTop w:val="0"/>
      <w:marBottom w:val="0"/>
      <w:divBdr>
        <w:top w:val="none" w:sz="0" w:space="0" w:color="auto"/>
        <w:left w:val="none" w:sz="0" w:space="0" w:color="auto"/>
        <w:bottom w:val="none" w:sz="0" w:space="0" w:color="auto"/>
        <w:right w:val="none" w:sz="0" w:space="0" w:color="auto"/>
      </w:divBdr>
    </w:div>
    <w:div w:id="2124611676">
      <w:bodyDiv w:val="1"/>
      <w:marLeft w:val="0"/>
      <w:marRight w:val="0"/>
      <w:marTop w:val="0"/>
      <w:marBottom w:val="0"/>
      <w:divBdr>
        <w:top w:val="none" w:sz="0" w:space="0" w:color="auto"/>
        <w:left w:val="none" w:sz="0" w:space="0" w:color="auto"/>
        <w:bottom w:val="none" w:sz="0" w:space="0" w:color="auto"/>
        <w:right w:val="none" w:sz="0" w:space="0" w:color="auto"/>
      </w:divBdr>
    </w:div>
    <w:div w:id="2127581271">
      <w:bodyDiv w:val="1"/>
      <w:marLeft w:val="0"/>
      <w:marRight w:val="0"/>
      <w:marTop w:val="0"/>
      <w:marBottom w:val="0"/>
      <w:divBdr>
        <w:top w:val="none" w:sz="0" w:space="0" w:color="auto"/>
        <w:left w:val="none" w:sz="0" w:space="0" w:color="auto"/>
        <w:bottom w:val="none" w:sz="0" w:space="0" w:color="auto"/>
        <w:right w:val="none" w:sz="0" w:space="0" w:color="auto"/>
      </w:divBdr>
    </w:div>
    <w:div w:id="2128501356">
      <w:bodyDiv w:val="1"/>
      <w:marLeft w:val="0"/>
      <w:marRight w:val="0"/>
      <w:marTop w:val="0"/>
      <w:marBottom w:val="0"/>
      <w:divBdr>
        <w:top w:val="none" w:sz="0" w:space="0" w:color="auto"/>
        <w:left w:val="none" w:sz="0" w:space="0" w:color="auto"/>
        <w:bottom w:val="none" w:sz="0" w:space="0" w:color="auto"/>
        <w:right w:val="none" w:sz="0" w:space="0" w:color="auto"/>
      </w:divBdr>
    </w:div>
    <w:div w:id="214338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G25NT00005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adilet.zan.kz/rus/docs/G25NT00005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6EEBD-BF32-4E53-888E-7ACB84A45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1891</Words>
  <Characters>10779</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12645</CharactersWithSpaces>
  <SharedDoc>false</SharedDoc>
  <HLinks>
    <vt:vector size="36" baseType="variant">
      <vt:variant>
        <vt:i4>4784209</vt:i4>
      </vt:variant>
      <vt:variant>
        <vt:i4>15</vt:i4>
      </vt:variant>
      <vt:variant>
        <vt:i4>0</vt:i4>
      </vt:variant>
      <vt:variant>
        <vt:i4>5</vt:i4>
      </vt:variant>
      <vt:variant>
        <vt:lpwstr>http://adilet.zan.kz/rus/docs/V1400009938</vt:lpwstr>
      </vt:variant>
      <vt:variant>
        <vt:lpwstr>z335</vt:lpwstr>
      </vt:variant>
      <vt:variant>
        <vt:i4>4784209</vt:i4>
      </vt:variant>
      <vt:variant>
        <vt:i4>12</vt:i4>
      </vt:variant>
      <vt:variant>
        <vt:i4>0</vt:i4>
      </vt:variant>
      <vt:variant>
        <vt:i4>5</vt:i4>
      </vt:variant>
      <vt:variant>
        <vt:lpwstr>http://adilet.zan.kz/rus/docs/V1400009938</vt:lpwstr>
      </vt:variant>
      <vt:variant>
        <vt:lpwstr>z335</vt:lpwstr>
      </vt:variant>
      <vt:variant>
        <vt:i4>5046362</vt:i4>
      </vt:variant>
      <vt:variant>
        <vt:i4>9</vt:i4>
      </vt:variant>
      <vt:variant>
        <vt:i4>0</vt:i4>
      </vt:variant>
      <vt:variant>
        <vt:i4>5</vt:i4>
      </vt:variant>
      <vt:variant>
        <vt:lpwstr>http://adilet.zan.kz/rus/docs/V1400009938</vt:lpwstr>
      </vt:variant>
      <vt:variant>
        <vt:lpwstr>z183</vt:lpwstr>
      </vt:variant>
      <vt:variant>
        <vt:i4>4587607</vt:i4>
      </vt:variant>
      <vt:variant>
        <vt:i4>6</vt:i4>
      </vt:variant>
      <vt:variant>
        <vt:i4>0</vt:i4>
      </vt:variant>
      <vt:variant>
        <vt:i4>5</vt:i4>
      </vt:variant>
      <vt:variant>
        <vt:lpwstr>http://adilet.zan.kz/rus/docs/V1400009938</vt:lpwstr>
      </vt:variant>
      <vt:variant>
        <vt:lpwstr>z158</vt:lpwstr>
      </vt:variant>
      <vt:variant>
        <vt:i4>8257634</vt:i4>
      </vt:variant>
      <vt:variant>
        <vt:i4>3</vt:i4>
      </vt:variant>
      <vt:variant>
        <vt:i4>0</vt:i4>
      </vt:variant>
      <vt:variant>
        <vt:i4>5</vt:i4>
      </vt:variant>
      <vt:variant>
        <vt:lpwstr>http://adilet.zan.kz/rus/docs/V1400009938</vt:lpwstr>
      </vt:variant>
      <vt:variant>
        <vt:lpwstr>z15</vt:lpwstr>
      </vt:variant>
      <vt:variant>
        <vt:i4>8257634</vt:i4>
      </vt:variant>
      <vt:variant>
        <vt:i4>0</vt:i4>
      </vt:variant>
      <vt:variant>
        <vt:i4>0</vt:i4>
      </vt:variant>
      <vt:variant>
        <vt:i4>5</vt:i4>
      </vt:variant>
      <vt:variant>
        <vt:lpwstr>http://adilet.zan.kz/rus/docs/V1400009938</vt:lpwstr>
      </vt:variant>
      <vt:variant>
        <vt:lpwstr>z15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Нагашыбай Даурен</dc:creator>
  <cp:keywords/>
  <dc:description/>
  <cp:lastModifiedBy>Ляйла Алпысбаева</cp:lastModifiedBy>
  <cp:revision>25</cp:revision>
  <cp:lastPrinted>2026-03-18T14:11:00Z</cp:lastPrinted>
  <dcterms:created xsi:type="dcterms:W3CDTF">2026-03-18T18:23:00Z</dcterms:created>
  <dcterms:modified xsi:type="dcterms:W3CDTF">2026-03-19T10:45:00Z</dcterms:modified>
</cp:coreProperties>
</file>